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0"/>
        <w:jc w:val="center"/>
        <w:rPr>
          <w:rFonts w:ascii="Times New Roman" w:hAnsi="Times New Roman" w:eastAsia="微软雅黑" w:cs="Times New Roman"/>
          <w:b/>
          <w:bCs/>
          <w:sz w:val="48"/>
          <w:szCs w:val="48"/>
          <w:shd w:val="clear" w:color="auto" w:fill="FFFFFF"/>
        </w:rPr>
      </w:pPr>
    </w:p>
    <w:p>
      <w:pPr>
        <w:ind w:firstLine="960"/>
        <w:jc w:val="center"/>
        <w:rPr>
          <w:rFonts w:ascii="Times New Roman" w:hAnsi="Times New Roman" w:eastAsia="微软雅黑" w:cs="Times New Roman"/>
          <w:b/>
          <w:bCs/>
          <w:sz w:val="48"/>
          <w:szCs w:val="48"/>
          <w:shd w:val="clear" w:color="auto" w:fill="FFFFFF"/>
        </w:rPr>
      </w:pPr>
    </w:p>
    <w:p>
      <w:pPr>
        <w:ind w:firstLine="0" w:firstLineChars="0"/>
        <w:jc w:val="center"/>
        <w:rPr>
          <w:rFonts w:ascii="Times New Roman" w:hAnsi="Times New Roman" w:eastAsia="微软雅黑" w:cs="Times New Roman"/>
          <w:b/>
          <w:bCs/>
          <w:sz w:val="48"/>
          <w:szCs w:val="48"/>
          <w:shd w:val="clear" w:color="auto" w:fill="FFFFFF"/>
        </w:rPr>
      </w:pPr>
      <w:r>
        <w:rPr>
          <w:rFonts w:ascii="Times New Roman" w:hAnsi="Times New Roman" w:eastAsia="微软雅黑" w:cs="Times New Roman"/>
          <w:b/>
          <w:bCs/>
          <w:sz w:val="48"/>
          <w:szCs w:val="48"/>
          <w:shd w:val="clear" w:color="auto" w:fill="FFFFFF"/>
        </w:rPr>
        <w:t xml:space="preserve">  林芝市工程建设项目“多测合一”</w:t>
      </w:r>
    </w:p>
    <w:p>
      <w:pPr>
        <w:ind w:firstLine="0" w:firstLineChars="0"/>
        <w:jc w:val="center"/>
        <w:rPr>
          <w:rFonts w:ascii="Times New Roman" w:hAnsi="Times New Roman" w:eastAsia="微软雅黑" w:cs="Times New Roman"/>
          <w:b/>
          <w:bCs/>
          <w:sz w:val="48"/>
          <w:szCs w:val="48"/>
          <w:shd w:val="clear" w:color="auto" w:fill="FFFFFF"/>
        </w:rPr>
      </w:pPr>
      <w:r>
        <w:rPr>
          <w:rFonts w:ascii="Times New Roman" w:hAnsi="Times New Roman" w:eastAsia="微软雅黑" w:cs="Times New Roman"/>
          <w:b/>
          <w:bCs/>
          <w:sz w:val="48"/>
          <w:szCs w:val="48"/>
          <w:shd w:val="clear" w:color="auto" w:fill="FFFFFF"/>
        </w:rPr>
        <w:t>管理办法</w:t>
      </w:r>
      <w:r>
        <w:rPr>
          <w:rFonts w:hint="eastAsia" w:ascii="Times New Roman" w:hAnsi="Times New Roman" w:eastAsia="微软雅黑" w:cs="Times New Roman"/>
          <w:b/>
          <w:bCs/>
          <w:sz w:val="48"/>
          <w:szCs w:val="48"/>
          <w:shd w:val="clear" w:color="auto" w:fill="FFFFFF"/>
        </w:rPr>
        <w:t>（试行）</w:t>
      </w:r>
    </w:p>
    <w:p>
      <w:pPr>
        <w:ind w:firstLine="0" w:firstLineChars="0"/>
        <w:jc w:val="center"/>
        <w:rPr>
          <w:rFonts w:ascii="Times New Roman" w:hAnsi="Times New Roman" w:eastAsia="微软雅黑" w:cs="Times New Roman"/>
          <w:b/>
          <w:bCs/>
          <w:sz w:val="48"/>
          <w:szCs w:val="48"/>
          <w:shd w:val="clear" w:color="auto" w:fill="FFFFFF"/>
        </w:rPr>
      </w:pPr>
    </w:p>
    <w:p>
      <w:pPr>
        <w:ind w:firstLine="0" w:firstLineChars="0"/>
        <w:jc w:val="center"/>
        <w:rPr>
          <w:rFonts w:hint="eastAsia" w:ascii="Times New Roman" w:hAnsi="Times New Roman" w:eastAsia="微软雅黑" w:cs="Times New Roman"/>
          <w:b/>
          <w:bCs/>
          <w:sz w:val="48"/>
          <w:szCs w:val="48"/>
          <w:shd w:val="clear" w:color="auto" w:fill="FFFFFF"/>
        </w:rPr>
      </w:pPr>
    </w:p>
    <w:p>
      <w:pPr>
        <w:pStyle w:val="8"/>
        <w:shd w:val="clear" w:color="auto" w:fill="FFFFFF"/>
        <w:spacing w:before="0" w:beforeAutospacing="0" w:after="0" w:afterAutospacing="0"/>
        <w:ind w:firstLine="560"/>
        <w:rPr>
          <w:rFonts w:ascii="Times New Roman" w:hAnsi="Times New Roman" w:eastAsia="仿宋" w:cs="Times New Roman"/>
          <w:sz w:val="28"/>
          <w:szCs w:val="28"/>
        </w:rPr>
      </w:pPr>
    </w:p>
    <w:p>
      <w:pPr>
        <w:pStyle w:val="8"/>
        <w:shd w:val="clear" w:color="auto" w:fill="FFFFFF"/>
        <w:spacing w:before="0" w:beforeAutospacing="0" w:after="0" w:afterAutospacing="0"/>
        <w:ind w:firstLine="560"/>
        <w:rPr>
          <w:rFonts w:ascii="Times New Roman" w:hAnsi="Times New Roman" w:eastAsia="仿宋" w:cs="Times New Roman"/>
          <w:sz w:val="28"/>
          <w:szCs w:val="28"/>
        </w:rPr>
      </w:pPr>
    </w:p>
    <w:p>
      <w:pPr>
        <w:pStyle w:val="8"/>
        <w:shd w:val="clear" w:color="auto" w:fill="FFFFFF"/>
        <w:spacing w:before="0" w:beforeAutospacing="0" w:after="0" w:afterAutospacing="0"/>
        <w:ind w:firstLine="560"/>
        <w:rPr>
          <w:rFonts w:ascii="Times New Roman" w:hAnsi="Times New Roman" w:eastAsia="仿宋" w:cs="Times New Roman"/>
          <w:sz w:val="28"/>
          <w:szCs w:val="28"/>
        </w:rPr>
      </w:pPr>
    </w:p>
    <w:p>
      <w:pPr>
        <w:pStyle w:val="8"/>
        <w:shd w:val="clear" w:color="auto" w:fill="FFFFFF"/>
        <w:spacing w:before="0" w:beforeAutospacing="0" w:after="0" w:afterAutospacing="0"/>
        <w:ind w:firstLine="560"/>
        <w:rPr>
          <w:rFonts w:ascii="Times New Roman" w:hAnsi="Times New Roman" w:eastAsia="仿宋" w:cs="Times New Roman"/>
          <w:sz w:val="28"/>
          <w:szCs w:val="28"/>
        </w:rPr>
      </w:pPr>
    </w:p>
    <w:p>
      <w:pPr>
        <w:pStyle w:val="8"/>
        <w:shd w:val="clear" w:color="auto" w:fill="FFFFFF"/>
        <w:spacing w:before="0" w:beforeAutospacing="0" w:after="0" w:afterAutospacing="0"/>
        <w:ind w:firstLine="560"/>
        <w:rPr>
          <w:rFonts w:ascii="Times New Roman" w:hAnsi="Times New Roman" w:eastAsia="仿宋" w:cs="Times New Roman"/>
          <w:sz w:val="28"/>
          <w:szCs w:val="28"/>
        </w:rPr>
      </w:pPr>
    </w:p>
    <w:p>
      <w:pPr>
        <w:pStyle w:val="8"/>
        <w:shd w:val="clear" w:color="auto" w:fill="FFFFFF"/>
        <w:spacing w:before="0" w:beforeAutospacing="0" w:after="0" w:afterAutospacing="0"/>
        <w:ind w:firstLine="560"/>
        <w:rPr>
          <w:rFonts w:ascii="Times New Roman" w:hAnsi="Times New Roman" w:eastAsia="仿宋" w:cs="Times New Roman"/>
          <w:sz w:val="28"/>
          <w:szCs w:val="28"/>
        </w:rPr>
      </w:pPr>
    </w:p>
    <w:p>
      <w:pPr>
        <w:pStyle w:val="8"/>
        <w:shd w:val="clear" w:color="auto" w:fill="FFFFFF"/>
        <w:spacing w:before="0" w:beforeAutospacing="0" w:after="0" w:afterAutospacing="0"/>
        <w:ind w:firstLine="560"/>
        <w:rPr>
          <w:rFonts w:ascii="Times New Roman" w:hAnsi="Times New Roman" w:eastAsia="仿宋" w:cs="Times New Roman"/>
          <w:sz w:val="28"/>
          <w:szCs w:val="28"/>
        </w:rPr>
      </w:pPr>
    </w:p>
    <w:p>
      <w:pPr>
        <w:pStyle w:val="8"/>
        <w:shd w:val="clear" w:color="auto" w:fill="FFFFFF"/>
        <w:spacing w:before="0" w:beforeAutospacing="0" w:after="0" w:afterAutospacing="0"/>
        <w:ind w:firstLine="560"/>
        <w:jc w:val="center"/>
        <w:rPr>
          <w:rFonts w:ascii="Times New Roman" w:hAnsi="Times New Roman" w:eastAsia="黑体" w:cs="Times New Roman"/>
          <w:sz w:val="28"/>
          <w:szCs w:val="28"/>
        </w:rPr>
      </w:pPr>
    </w:p>
    <w:p>
      <w:pPr>
        <w:pStyle w:val="8"/>
        <w:shd w:val="clear" w:color="auto" w:fill="FFFFFF"/>
        <w:spacing w:before="0" w:beforeAutospacing="0" w:after="0" w:afterAutospacing="0"/>
        <w:ind w:firstLine="560"/>
        <w:rPr>
          <w:rFonts w:ascii="Times New Roman" w:hAnsi="Times New Roman" w:eastAsia="黑体" w:cs="Times New Roman"/>
          <w:sz w:val="28"/>
          <w:szCs w:val="28"/>
        </w:rPr>
      </w:pPr>
    </w:p>
    <w:p>
      <w:pPr>
        <w:pStyle w:val="8"/>
        <w:shd w:val="clear" w:color="auto" w:fill="FFFFFF"/>
        <w:spacing w:before="0" w:beforeAutospacing="0" w:after="0" w:afterAutospacing="0"/>
        <w:ind w:firstLine="0" w:firstLineChars="0"/>
        <w:jc w:val="center"/>
        <w:rPr>
          <w:rFonts w:ascii="Times New Roman" w:hAnsi="Times New Roman" w:eastAsia="黑体" w:cs="Times New Roman"/>
          <w:sz w:val="32"/>
          <w:szCs w:val="32"/>
        </w:rPr>
      </w:pPr>
      <w:r>
        <w:rPr>
          <w:rFonts w:ascii="Times New Roman" w:hAnsi="Times New Roman" w:eastAsia="黑体" w:cs="Times New Roman"/>
          <w:sz w:val="32"/>
          <w:szCs w:val="32"/>
        </w:rPr>
        <w:t xml:space="preserve">   </w:t>
      </w:r>
      <w:r>
        <w:rPr>
          <w:rFonts w:ascii="Times New Roman" w:hAnsi="Times New Roman" w:eastAsia="黑体" w:cs="Times New Roman"/>
          <w:spacing w:val="160"/>
          <w:kern w:val="0"/>
          <w:sz w:val="32"/>
          <w:szCs w:val="32"/>
          <w:fitText w:val="4800" w:id="-955098112"/>
        </w:rPr>
        <w:t>林芝市自然资源</w:t>
      </w:r>
      <w:r>
        <w:rPr>
          <w:rFonts w:ascii="Times New Roman" w:hAnsi="Times New Roman" w:eastAsia="黑体" w:cs="Times New Roman"/>
          <w:spacing w:val="0"/>
          <w:kern w:val="0"/>
          <w:sz w:val="32"/>
          <w:szCs w:val="32"/>
          <w:fitText w:val="4800" w:id="-955098112"/>
        </w:rPr>
        <w:t>局</w:t>
      </w:r>
    </w:p>
    <w:p>
      <w:pPr>
        <w:pStyle w:val="8"/>
        <w:shd w:val="clear" w:color="auto" w:fill="FFFFFF"/>
        <w:spacing w:before="0" w:beforeAutospacing="0" w:after="0" w:afterAutospacing="0"/>
        <w:ind w:firstLine="0" w:firstLineChars="0"/>
        <w:jc w:val="center"/>
        <w:rPr>
          <w:rFonts w:ascii="Times New Roman" w:hAnsi="Times New Roman" w:eastAsia="黑体" w:cs="Times New Roman"/>
          <w:sz w:val="32"/>
          <w:szCs w:val="32"/>
        </w:rPr>
      </w:pPr>
    </w:p>
    <w:p>
      <w:pPr>
        <w:pStyle w:val="8"/>
        <w:shd w:val="clear" w:color="auto" w:fill="FFFFFF"/>
        <w:spacing w:before="0" w:beforeAutospacing="0" w:after="0" w:afterAutospacing="0"/>
        <w:ind w:firstLine="0" w:firstLineChars="0"/>
        <w:jc w:val="center"/>
        <w:rPr>
          <w:rFonts w:ascii="Times New Roman" w:hAnsi="Times New Roman" w:eastAsia="黑体" w:cs="Times New Roman"/>
          <w:sz w:val="32"/>
          <w:szCs w:val="32"/>
        </w:rPr>
      </w:pPr>
    </w:p>
    <w:p>
      <w:pPr>
        <w:pStyle w:val="8"/>
        <w:shd w:val="clear" w:color="auto" w:fill="FFFFFF"/>
        <w:spacing w:before="0" w:beforeAutospacing="0" w:after="0" w:afterAutospacing="0"/>
        <w:ind w:firstLine="0" w:firstLineChars="0"/>
        <w:jc w:val="both"/>
        <w:rPr>
          <w:rFonts w:ascii="Times New Roman" w:hAnsi="Times New Roman" w:eastAsia="黑体" w:cs="Times New Roman"/>
          <w:sz w:val="32"/>
          <w:szCs w:val="32"/>
        </w:rPr>
      </w:pPr>
    </w:p>
    <w:p>
      <w:pPr>
        <w:pStyle w:val="8"/>
        <w:shd w:val="clear" w:color="auto" w:fill="FFFFFF"/>
        <w:spacing w:before="312" w:beforeLines="100" w:beforeAutospacing="0" w:after="312" w:afterLines="100" w:afterAutospacing="0"/>
        <w:ind w:firstLine="643"/>
        <w:rPr>
          <w:rFonts w:ascii="Times New Roman" w:hAnsi="Times New Roman" w:eastAsia="仿宋" w:cs="Times New Roman"/>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pPr>
    </w:p>
    <w:p>
      <w:pPr>
        <w:pStyle w:val="3"/>
        <w:spacing w:line="560" w:lineRule="exact"/>
        <w:ind w:left="0" w:leftChars="0" w:firstLine="0" w:firstLineChars="0"/>
        <w:rPr>
          <w:rFonts w:ascii="Times New Roman" w:hAnsi="Times New Roman" w:eastAsia="黑体"/>
          <w:b w:val="0"/>
          <w:bCs w:val="0"/>
          <w:sz w:val="32"/>
          <w:szCs w:val="32"/>
        </w:rPr>
      </w:pPr>
      <w:r>
        <w:rPr>
          <w:rFonts w:ascii="Times New Roman" w:hAnsi="Times New Roman" w:eastAsia="黑体"/>
          <w:b w:val="0"/>
          <w:bCs w:val="0"/>
          <w:sz w:val="32"/>
          <w:szCs w:val="32"/>
        </w:rPr>
        <w:t>第一章  总则</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 xml:space="preserve">第一条  </w:t>
      </w:r>
      <w:r>
        <w:rPr>
          <w:rFonts w:hint="eastAsia" w:ascii="Times New Roman" w:hAnsi="Times New Roman" w:cs="Times New Roman"/>
          <w:sz w:val="32"/>
          <w:szCs w:val="32"/>
        </w:rPr>
        <w:t>为落实国家“放管服”改革和自然资源部、西藏自治区“多测合一”工作要求，优化我市营商环境，激发市场主体活力，提高测绘服务效能，推进工程建设项目审批制度改革，特制定本办法。</w:t>
      </w:r>
    </w:p>
    <w:p>
      <w:pPr>
        <w:spacing w:line="560" w:lineRule="exact"/>
        <w:ind w:firstLine="643"/>
        <w:rPr>
          <w:rFonts w:ascii="Times New Roman" w:hAnsi="Times New Roman" w:cs="Times New Roman"/>
          <w:b/>
          <w:bCs/>
          <w:sz w:val="32"/>
          <w:szCs w:val="32"/>
        </w:rPr>
      </w:pPr>
      <w:r>
        <w:rPr>
          <w:rFonts w:ascii="Times New Roman" w:hAnsi="Times New Roman" w:cs="Times New Roman"/>
          <w:b/>
          <w:bCs/>
          <w:sz w:val="32"/>
          <w:szCs w:val="32"/>
        </w:rPr>
        <w:t>第</w:t>
      </w:r>
      <w:r>
        <w:rPr>
          <w:rFonts w:hint="eastAsia" w:ascii="Times New Roman" w:hAnsi="Times New Roman" w:cs="Times New Roman"/>
          <w:b/>
          <w:bCs/>
          <w:sz w:val="32"/>
          <w:szCs w:val="32"/>
        </w:rPr>
        <w:t>二</w:t>
      </w:r>
      <w:r>
        <w:rPr>
          <w:rFonts w:ascii="Times New Roman" w:hAnsi="Times New Roman" w:cs="Times New Roman"/>
          <w:b/>
          <w:bCs/>
          <w:sz w:val="32"/>
          <w:szCs w:val="32"/>
        </w:rPr>
        <w:t xml:space="preserve">条  </w:t>
      </w:r>
      <w:r>
        <w:rPr>
          <w:rFonts w:hint="eastAsia" w:ascii="Times New Roman" w:hAnsi="Times New Roman" w:cs="Times New Roman"/>
          <w:sz w:val="32"/>
          <w:szCs w:val="32"/>
        </w:rPr>
        <w:t>本办法根据《中华人民共和国测绘法》《国务院办公厅关于全面开展工程建设项目审批制度改革的实施意见》《西藏自治区测绘管理条例》《自然资源部关于以“多规合一”为基础推进规划用地“多审合一、多证合一”改革的通知》《自然资源部办公厅关于深化工程建设项目“多测合一”改革的通知》《西藏自治区人民政府办公厅关于印发西藏自治区全面开展工程建设项目审批制度改革实施方案的通知》《西藏自治区工程建设项目“多测合一”改革指导意见》《西藏自治区工程建设项目审批制度改革实施细则》等法律法规及相关政策规定，结合本市实际制定。</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w:t>
      </w:r>
      <w:r>
        <w:rPr>
          <w:rFonts w:hint="eastAsia" w:ascii="Times New Roman" w:hAnsi="Times New Roman" w:cs="Times New Roman"/>
          <w:b/>
          <w:bCs/>
          <w:sz w:val="32"/>
          <w:szCs w:val="32"/>
        </w:rPr>
        <w:t>三</w:t>
      </w:r>
      <w:r>
        <w:rPr>
          <w:rFonts w:ascii="Times New Roman" w:hAnsi="Times New Roman" w:cs="Times New Roman"/>
          <w:b/>
          <w:bCs/>
          <w:sz w:val="32"/>
          <w:szCs w:val="32"/>
        </w:rPr>
        <w:t xml:space="preserve">条  </w:t>
      </w:r>
      <w:r>
        <w:rPr>
          <w:rFonts w:ascii="Times New Roman" w:hAnsi="Times New Roman" w:cs="Times New Roman"/>
          <w:sz w:val="32"/>
          <w:szCs w:val="32"/>
        </w:rPr>
        <w:t>本办法所称“多测合一”，是指本市行政区域内所有政府</w:t>
      </w:r>
      <w:r>
        <w:rPr>
          <w:rFonts w:hint="eastAsia" w:ascii="Times New Roman" w:hAnsi="Times New Roman" w:cs="Times New Roman"/>
          <w:sz w:val="32"/>
          <w:szCs w:val="32"/>
        </w:rPr>
        <w:t>、</w:t>
      </w:r>
      <w:r>
        <w:rPr>
          <w:rFonts w:ascii="Times New Roman" w:hAnsi="Times New Roman" w:cs="Times New Roman"/>
          <w:sz w:val="32"/>
          <w:szCs w:val="32"/>
        </w:rPr>
        <w:t>社会</w:t>
      </w:r>
      <w:r>
        <w:rPr>
          <w:rFonts w:hint="eastAsia" w:ascii="Times New Roman" w:hAnsi="Times New Roman" w:cs="Times New Roman"/>
          <w:sz w:val="32"/>
          <w:szCs w:val="32"/>
        </w:rPr>
        <w:t>和个人</w:t>
      </w:r>
      <w:r>
        <w:rPr>
          <w:rFonts w:ascii="Times New Roman" w:hAnsi="Times New Roman" w:cs="Times New Roman"/>
          <w:sz w:val="32"/>
          <w:szCs w:val="32"/>
        </w:rPr>
        <w:t>投资新建、改建、扩建的房屋建筑和市政基础设施等工程项目（不包括涉密工程、特殊工程和交通、水利、能源等领域的重大工程项目）</w:t>
      </w:r>
      <w:r>
        <w:rPr>
          <w:rFonts w:hint="eastAsia" w:ascii="Times New Roman" w:hAnsi="Times New Roman" w:cs="Times New Roman"/>
          <w:sz w:val="32"/>
          <w:szCs w:val="32"/>
        </w:rPr>
        <w:t>涉及的测绘业务</w:t>
      </w:r>
      <w:r>
        <w:rPr>
          <w:rFonts w:ascii="Times New Roman" w:hAnsi="Times New Roman" w:cs="Times New Roman"/>
          <w:sz w:val="32"/>
          <w:szCs w:val="32"/>
        </w:rPr>
        <w:t>。</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w:t>
      </w:r>
      <w:r>
        <w:rPr>
          <w:rFonts w:hint="eastAsia" w:ascii="Times New Roman" w:hAnsi="Times New Roman" w:cs="Times New Roman"/>
          <w:b/>
          <w:bCs/>
          <w:sz w:val="32"/>
          <w:szCs w:val="32"/>
        </w:rPr>
        <w:t>四</w:t>
      </w:r>
      <w:r>
        <w:rPr>
          <w:rFonts w:ascii="Times New Roman" w:hAnsi="Times New Roman" w:cs="Times New Roman"/>
          <w:b/>
          <w:bCs/>
          <w:sz w:val="32"/>
          <w:szCs w:val="32"/>
        </w:rPr>
        <w:t xml:space="preserve">条  </w:t>
      </w:r>
      <w:r>
        <w:rPr>
          <w:rFonts w:ascii="Times New Roman" w:hAnsi="Times New Roman" w:cs="Times New Roman"/>
          <w:sz w:val="32"/>
          <w:szCs w:val="32"/>
        </w:rPr>
        <w:t>“多测合一”流程涉及用地、规划、施工、竣工验收及不动产登记等各阶段的测绘事项，按照同一标的物只测一次、同一测绘事项由一家测绘单位承担、同一测绘成果只提交一次的原则，分阶段整合测绘事项，优化测绘服务。原则上根据工程建设项目审批、监督和不动产登记工作流程，可划分为立项用地规划许可、工程规划许可、施工许可、竣工验收四个阶段</w:t>
      </w:r>
      <w:r>
        <w:rPr>
          <w:rFonts w:hint="eastAsia" w:ascii="Times New Roman" w:hAnsi="Times New Roman" w:cs="Times New Roman"/>
          <w:sz w:val="32"/>
          <w:szCs w:val="32"/>
        </w:rPr>
        <w:t>，</w:t>
      </w:r>
      <w:r>
        <w:rPr>
          <w:rFonts w:hint="eastAsia"/>
          <w:sz w:val="32"/>
          <w:szCs w:val="32"/>
        </w:rPr>
        <w:t>可</w:t>
      </w:r>
      <w:r>
        <w:rPr>
          <w:sz w:val="32"/>
          <w:szCs w:val="32"/>
        </w:rPr>
        <w:t>结合</w:t>
      </w:r>
      <w:r>
        <w:rPr>
          <w:rFonts w:hint="eastAsia"/>
          <w:sz w:val="32"/>
          <w:szCs w:val="32"/>
        </w:rPr>
        <w:t>本</w:t>
      </w:r>
      <w:r>
        <w:rPr>
          <w:sz w:val="32"/>
          <w:szCs w:val="32"/>
        </w:rPr>
        <w:t>市高原、峡谷等复杂地形特点，优化测绘技术</w:t>
      </w:r>
      <w:r>
        <w:rPr>
          <w:rFonts w:hint="eastAsia"/>
          <w:sz w:val="32"/>
          <w:szCs w:val="32"/>
        </w:rPr>
        <w:t>流程</w:t>
      </w:r>
      <w:r>
        <w:rPr>
          <w:rFonts w:ascii="Times New Roman" w:hAnsi="Times New Roman" w:cs="Times New Roman"/>
          <w:sz w:val="32"/>
          <w:szCs w:val="32"/>
        </w:rPr>
        <w:t>。</w:t>
      </w:r>
    </w:p>
    <w:p>
      <w:pPr>
        <w:spacing w:line="560" w:lineRule="exact"/>
        <w:ind w:firstLine="640"/>
        <w:rPr>
          <w:rFonts w:ascii="Times New Roman" w:hAnsi="Times New Roman" w:cs="Times New Roman"/>
          <w:sz w:val="32"/>
          <w:szCs w:val="32"/>
        </w:rPr>
      </w:pPr>
      <w:r>
        <w:rPr>
          <w:rFonts w:ascii="Times New Roman" w:hAnsi="Times New Roman" w:cs="Times New Roman"/>
          <w:sz w:val="32"/>
          <w:szCs w:val="32"/>
        </w:rPr>
        <w:t>（一）立项用地规划许可阶段主要包括选址测绘、土地勘测定界、地籍调查、拨地测量等测绘事项，作为建设项目用地预审与选址意见书审批、建设用地规划许可证</w:t>
      </w:r>
      <w:r>
        <w:rPr>
          <w:rFonts w:hint="eastAsia" w:ascii="Times New Roman" w:hAnsi="Times New Roman" w:cs="Times New Roman"/>
          <w:sz w:val="32"/>
          <w:szCs w:val="32"/>
        </w:rPr>
        <w:t>核发</w:t>
      </w:r>
      <w:r>
        <w:rPr>
          <w:rFonts w:ascii="Times New Roman" w:hAnsi="Times New Roman" w:cs="Times New Roman"/>
          <w:sz w:val="32"/>
          <w:szCs w:val="32"/>
        </w:rPr>
        <w:t>、不动产登记的依据。</w:t>
      </w:r>
    </w:p>
    <w:p>
      <w:pPr>
        <w:spacing w:line="560" w:lineRule="exact"/>
        <w:ind w:firstLine="640"/>
        <w:rPr>
          <w:rFonts w:ascii="Times New Roman" w:hAnsi="Times New Roman" w:cs="Times New Roman"/>
          <w:sz w:val="32"/>
          <w:szCs w:val="32"/>
        </w:rPr>
      </w:pPr>
      <w:r>
        <w:rPr>
          <w:rFonts w:ascii="Times New Roman" w:hAnsi="Times New Roman" w:cs="Times New Roman"/>
          <w:sz w:val="32"/>
          <w:szCs w:val="32"/>
        </w:rPr>
        <w:t>（二）工程规划许可阶段主要包括报建图测绘、房屋面积测算等测绘事项，作为建设工程规划许可</w:t>
      </w:r>
      <w:r>
        <w:rPr>
          <w:rFonts w:hint="eastAsia" w:ascii="Times New Roman" w:hAnsi="Times New Roman" w:cs="Times New Roman"/>
          <w:sz w:val="32"/>
          <w:szCs w:val="32"/>
        </w:rPr>
        <w:t>核发</w:t>
      </w:r>
      <w:r>
        <w:rPr>
          <w:rFonts w:ascii="Times New Roman" w:hAnsi="Times New Roman" w:cs="Times New Roman"/>
          <w:sz w:val="32"/>
          <w:szCs w:val="32"/>
        </w:rPr>
        <w:t>、房屋预售许可审批的依据；</w:t>
      </w:r>
    </w:p>
    <w:p>
      <w:pPr>
        <w:spacing w:line="560" w:lineRule="exact"/>
        <w:ind w:firstLine="640"/>
        <w:rPr>
          <w:rFonts w:ascii="Times New Roman" w:hAnsi="Times New Roman" w:cs="Times New Roman"/>
          <w:sz w:val="32"/>
          <w:szCs w:val="32"/>
        </w:rPr>
      </w:pPr>
      <w:r>
        <w:rPr>
          <w:rFonts w:ascii="Times New Roman" w:hAnsi="Times New Roman" w:cs="Times New Roman"/>
          <w:sz w:val="32"/>
          <w:szCs w:val="32"/>
        </w:rPr>
        <w:t>（三）施工许可阶段主要包括规划放样、规划验线等测绘事项，作为规划监管的依据。</w:t>
      </w:r>
    </w:p>
    <w:p>
      <w:pPr>
        <w:spacing w:line="560" w:lineRule="exact"/>
        <w:ind w:firstLine="640"/>
        <w:rPr>
          <w:rFonts w:ascii="Times New Roman" w:hAnsi="Times New Roman" w:cs="Times New Roman"/>
          <w:sz w:val="32"/>
          <w:szCs w:val="32"/>
        </w:rPr>
      </w:pPr>
      <w:r>
        <w:rPr>
          <w:rFonts w:ascii="Times New Roman" w:hAnsi="Times New Roman" w:cs="Times New Roman"/>
          <w:sz w:val="32"/>
          <w:szCs w:val="32"/>
        </w:rPr>
        <w:t>（四）竣工验收阶段主要包括</w:t>
      </w:r>
      <w:r>
        <w:rPr>
          <w:rFonts w:hint="eastAsia" w:ascii="Times New Roman" w:hAnsi="Times New Roman" w:cs="Times New Roman"/>
          <w:sz w:val="32"/>
          <w:szCs w:val="32"/>
        </w:rPr>
        <w:t>工程</w:t>
      </w:r>
      <w:r>
        <w:rPr>
          <w:rFonts w:ascii="Times New Roman" w:hAnsi="Times New Roman" w:cs="Times New Roman"/>
          <w:sz w:val="32"/>
          <w:szCs w:val="32"/>
        </w:rPr>
        <w:t>规划核实、土地核验、房产测量、消防测量、人防测量、绿化测量、地下管线测量、不动产补充测绘等测绘事项，作为竣工验收的依据。</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w:t>
      </w:r>
      <w:r>
        <w:rPr>
          <w:rFonts w:hint="eastAsia" w:ascii="Times New Roman" w:hAnsi="Times New Roman" w:cs="Times New Roman"/>
          <w:b/>
          <w:bCs/>
          <w:sz w:val="32"/>
          <w:szCs w:val="32"/>
        </w:rPr>
        <w:t>五</w:t>
      </w:r>
      <w:r>
        <w:rPr>
          <w:rFonts w:ascii="Times New Roman" w:hAnsi="Times New Roman" w:cs="Times New Roman"/>
          <w:b/>
          <w:bCs/>
          <w:sz w:val="32"/>
          <w:szCs w:val="32"/>
        </w:rPr>
        <w:t xml:space="preserve">条  </w:t>
      </w:r>
      <w:r>
        <w:rPr>
          <w:rFonts w:ascii="Times New Roman" w:hAnsi="Times New Roman" w:cs="Times New Roman"/>
          <w:sz w:val="32"/>
          <w:szCs w:val="32"/>
        </w:rPr>
        <w:t>“多测合一”工作应当遵循公开、公平、公正的市场竞争原则，禁止任何单位和个人分割、封锁、垄断测绘市场。</w:t>
      </w:r>
    </w:p>
    <w:p>
      <w:pPr>
        <w:pStyle w:val="3"/>
        <w:spacing w:line="560" w:lineRule="exact"/>
        <w:ind w:left="0" w:leftChars="0" w:firstLine="0" w:firstLineChars="0"/>
        <w:rPr>
          <w:rFonts w:ascii="Times New Roman" w:hAnsi="Times New Roman" w:eastAsia="黑体"/>
          <w:b w:val="0"/>
          <w:bCs w:val="0"/>
          <w:sz w:val="32"/>
          <w:szCs w:val="32"/>
        </w:rPr>
      </w:pPr>
      <w:r>
        <w:rPr>
          <w:rFonts w:ascii="Times New Roman" w:hAnsi="Times New Roman" w:eastAsia="黑体"/>
          <w:b w:val="0"/>
          <w:bCs w:val="0"/>
          <w:sz w:val="32"/>
          <w:szCs w:val="32"/>
        </w:rPr>
        <w:t>第二章 职责划分</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w:t>
      </w:r>
      <w:r>
        <w:rPr>
          <w:rFonts w:hint="eastAsia" w:ascii="Times New Roman" w:hAnsi="Times New Roman" w:cs="Times New Roman"/>
          <w:b/>
          <w:bCs/>
          <w:sz w:val="32"/>
          <w:szCs w:val="32"/>
        </w:rPr>
        <w:t>六</w:t>
      </w:r>
      <w:r>
        <w:rPr>
          <w:rFonts w:ascii="Times New Roman" w:hAnsi="Times New Roman" w:cs="Times New Roman"/>
          <w:b/>
          <w:bCs/>
          <w:sz w:val="32"/>
          <w:szCs w:val="32"/>
        </w:rPr>
        <w:t xml:space="preserve">条  </w:t>
      </w:r>
      <w:r>
        <w:rPr>
          <w:rFonts w:ascii="Times New Roman" w:hAnsi="Times New Roman" w:cs="Times New Roman"/>
          <w:sz w:val="32"/>
          <w:szCs w:val="32"/>
        </w:rPr>
        <w:t>林芝市自然资源局</w:t>
      </w:r>
      <w:r>
        <w:rPr>
          <w:rFonts w:hint="eastAsia" w:ascii="Times New Roman" w:hAnsi="Times New Roman" w:cs="Times New Roman"/>
          <w:sz w:val="32"/>
          <w:szCs w:val="32"/>
        </w:rPr>
        <w:t>是</w:t>
      </w:r>
      <w:r>
        <w:rPr>
          <w:rFonts w:ascii="Times New Roman" w:hAnsi="Times New Roman" w:cs="Times New Roman"/>
          <w:sz w:val="32"/>
          <w:szCs w:val="32"/>
        </w:rPr>
        <w:t>本市“多测合一”工作的主管部门，负责建立“多测合一”工作机制，对“多测合一”测绘服务机构的资质、信用、成果质量以及地理信息成果进行监管，建设维护林芝市“多测合一”信息服务平台，开展相关技术培训等工作。</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w:t>
      </w:r>
      <w:r>
        <w:rPr>
          <w:rFonts w:hint="eastAsia" w:ascii="Times New Roman" w:hAnsi="Times New Roman" w:cs="Times New Roman"/>
          <w:b/>
          <w:bCs/>
          <w:sz w:val="32"/>
          <w:szCs w:val="32"/>
        </w:rPr>
        <w:t>七</w:t>
      </w:r>
      <w:r>
        <w:rPr>
          <w:rFonts w:ascii="Times New Roman" w:hAnsi="Times New Roman" w:cs="Times New Roman"/>
          <w:b/>
          <w:bCs/>
          <w:sz w:val="32"/>
          <w:szCs w:val="32"/>
        </w:rPr>
        <w:t xml:space="preserve">条  </w:t>
      </w:r>
      <w:r>
        <w:rPr>
          <w:rFonts w:ascii="Times New Roman" w:hAnsi="Times New Roman" w:cs="Times New Roman"/>
          <w:sz w:val="32"/>
          <w:szCs w:val="32"/>
        </w:rPr>
        <w:t>林芝市自然资源局</w:t>
      </w:r>
      <w:r>
        <w:rPr>
          <w:rFonts w:hint="eastAsia" w:ascii="Times New Roman" w:hAnsi="Times New Roman" w:cs="Times New Roman"/>
          <w:sz w:val="32"/>
          <w:szCs w:val="32"/>
        </w:rPr>
        <w:t>需</w:t>
      </w:r>
      <w:r>
        <w:rPr>
          <w:rFonts w:ascii="Times New Roman" w:hAnsi="Times New Roman" w:cs="Times New Roman"/>
          <w:sz w:val="32"/>
          <w:szCs w:val="32"/>
        </w:rPr>
        <w:t>加强测绘市场监管，维护公平竞争的市场秩序，促进形成公平公正公开、规范健康有序、服务优质高效的测绘服务市场。</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w:t>
      </w:r>
      <w:r>
        <w:rPr>
          <w:rFonts w:hint="eastAsia" w:ascii="Times New Roman" w:hAnsi="Times New Roman" w:cs="Times New Roman"/>
          <w:b/>
          <w:bCs/>
          <w:sz w:val="32"/>
          <w:szCs w:val="32"/>
        </w:rPr>
        <w:t>八</w:t>
      </w:r>
      <w:r>
        <w:rPr>
          <w:rFonts w:ascii="Times New Roman" w:hAnsi="Times New Roman" w:cs="Times New Roman"/>
          <w:b/>
          <w:bCs/>
          <w:sz w:val="32"/>
          <w:szCs w:val="32"/>
        </w:rPr>
        <w:t xml:space="preserve">条  </w:t>
      </w:r>
      <w:r>
        <w:rPr>
          <w:rFonts w:ascii="Times New Roman" w:hAnsi="Times New Roman" w:cs="Times New Roman"/>
          <w:sz w:val="32"/>
          <w:szCs w:val="32"/>
        </w:rPr>
        <w:t>各</w:t>
      </w:r>
      <w:r>
        <w:rPr>
          <w:rFonts w:hint="eastAsia" w:ascii="Times New Roman" w:hAnsi="Times New Roman" w:cs="Times New Roman"/>
          <w:sz w:val="32"/>
          <w:szCs w:val="32"/>
        </w:rPr>
        <w:t>县</w:t>
      </w:r>
      <w:r>
        <w:rPr>
          <w:rFonts w:ascii="Times New Roman" w:hAnsi="Times New Roman" w:cs="Times New Roman"/>
          <w:sz w:val="32"/>
          <w:szCs w:val="32"/>
        </w:rPr>
        <w:t>（</w:t>
      </w:r>
      <w:r>
        <w:rPr>
          <w:rFonts w:hint="eastAsia" w:ascii="Times New Roman" w:hAnsi="Times New Roman" w:cs="Times New Roman"/>
          <w:sz w:val="32"/>
          <w:szCs w:val="32"/>
        </w:rPr>
        <w:t>市、区</w:t>
      </w:r>
      <w:r>
        <w:rPr>
          <w:rFonts w:ascii="Times New Roman" w:hAnsi="Times New Roman" w:cs="Times New Roman"/>
          <w:sz w:val="32"/>
          <w:szCs w:val="32"/>
        </w:rPr>
        <w:t>）自然资源、</w:t>
      </w:r>
      <w:r>
        <w:rPr>
          <w:rFonts w:hint="eastAsia" w:ascii="Times New Roman" w:hAnsi="Times New Roman" w:cs="Times New Roman"/>
          <w:sz w:val="32"/>
          <w:szCs w:val="32"/>
        </w:rPr>
        <w:t>住房和城乡建设局</w:t>
      </w:r>
      <w:r>
        <w:rPr>
          <w:rFonts w:ascii="Times New Roman" w:hAnsi="Times New Roman" w:cs="Times New Roman"/>
          <w:sz w:val="32"/>
          <w:szCs w:val="32"/>
        </w:rPr>
        <w:t>、</w:t>
      </w:r>
      <w:r>
        <w:rPr>
          <w:rFonts w:hint="eastAsia" w:ascii="Times New Roman" w:hAnsi="Times New Roman" w:cs="Times New Roman"/>
          <w:sz w:val="32"/>
          <w:szCs w:val="32"/>
        </w:rPr>
        <w:t>人民防空</w:t>
      </w:r>
      <w:r>
        <w:rPr>
          <w:rFonts w:ascii="Times New Roman" w:hAnsi="Times New Roman" w:cs="Times New Roman"/>
          <w:sz w:val="32"/>
          <w:szCs w:val="32"/>
        </w:rPr>
        <w:t>等主管部门</w:t>
      </w:r>
      <w:r>
        <w:rPr>
          <w:rFonts w:hint="eastAsia" w:ascii="Times New Roman" w:hAnsi="Times New Roman" w:cs="Times New Roman"/>
          <w:sz w:val="32"/>
          <w:szCs w:val="32"/>
        </w:rPr>
        <w:t>应建立“多测合一”联席会议制度，</w:t>
      </w:r>
      <w:r>
        <w:rPr>
          <w:rFonts w:ascii="Times New Roman" w:hAnsi="Times New Roman" w:cs="Times New Roman"/>
          <w:sz w:val="32"/>
          <w:szCs w:val="32"/>
        </w:rPr>
        <w:t>按照相应职责负责落实辖区内“多测合一”具体工作</w:t>
      </w:r>
      <w:r>
        <w:rPr>
          <w:rFonts w:hint="eastAsia" w:ascii="Times New Roman" w:hAnsi="Times New Roman" w:cs="Times New Roman"/>
          <w:sz w:val="32"/>
          <w:szCs w:val="32"/>
        </w:rPr>
        <w:t>。</w:t>
      </w:r>
      <w:r>
        <w:rPr>
          <w:sz w:val="32"/>
          <w:szCs w:val="32"/>
        </w:rPr>
        <w:t>自然资源</w:t>
      </w:r>
      <w:r>
        <w:rPr>
          <w:rFonts w:hint="eastAsia"/>
          <w:sz w:val="32"/>
          <w:szCs w:val="32"/>
        </w:rPr>
        <w:t>主管部门</w:t>
      </w:r>
      <w:r>
        <w:rPr>
          <w:sz w:val="32"/>
          <w:szCs w:val="32"/>
        </w:rPr>
        <w:t>负责辖区内测绘服务机构日常监管</w:t>
      </w:r>
      <w:r>
        <w:rPr>
          <w:rFonts w:hint="eastAsia" w:ascii="Times New Roman" w:hAnsi="Times New Roman" w:cs="Times New Roman"/>
          <w:sz w:val="32"/>
          <w:szCs w:val="32"/>
        </w:rPr>
        <w:t>，住房和城乡建设局、人民防空等主管部门根据工程建设项目审批要求，配合做好成果审核。</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w:t>
      </w:r>
      <w:r>
        <w:rPr>
          <w:rFonts w:hint="eastAsia" w:ascii="Times New Roman" w:hAnsi="Times New Roman" w:cs="Times New Roman"/>
          <w:b/>
          <w:bCs/>
          <w:sz w:val="32"/>
          <w:szCs w:val="32"/>
        </w:rPr>
        <w:t>九</w:t>
      </w:r>
      <w:r>
        <w:rPr>
          <w:rFonts w:ascii="Times New Roman" w:hAnsi="Times New Roman" w:cs="Times New Roman"/>
          <w:b/>
          <w:bCs/>
          <w:sz w:val="32"/>
          <w:szCs w:val="32"/>
        </w:rPr>
        <w:t xml:space="preserve">条  </w:t>
      </w:r>
      <w:r>
        <w:rPr>
          <w:rFonts w:ascii="Times New Roman" w:hAnsi="Times New Roman" w:cs="Times New Roman"/>
          <w:sz w:val="32"/>
          <w:szCs w:val="32"/>
        </w:rPr>
        <w:t>项目建设单位应按要求开展“多测合一”业务，及时与测绘服务机构签订服务合同，明确各自法律责任，并按合同约定督促测绘服务机构按时出具相应的成果报告。</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w:t>
      </w:r>
      <w:r>
        <w:rPr>
          <w:rFonts w:hint="eastAsia" w:ascii="Times New Roman" w:hAnsi="Times New Roman" w:cs="Times New Roman"/>
          <w:b/>
          <w:bCs/>
          <w:sz w:val="32"/>
          <w:szCs w:val="32"/>
        </w:rPr>
        <w:t>十</w:t>
      </w:r>
      <w:r>
        <w:rPr>
          <w:rFonts w:ascii="Times New Roman" w:hAnsi="Times New Roman" w:cs="Times New Roman"/>
          <w:b/>
          <w:bCs/>
          <w:sz w:val="32"/>
          <w:szCs w:val="32"/>
        </w:rPr>
        <w:t xml:space="preserve">条  </w:t>
      </w:r>
      <w:r>
        <w:rPr>
          <w:rFonts w:ascii="Times New Roman" w:hAnsi="Times New Roman" w:cs="Times New Roman"/>
          <w:sz w:val="32"/>
          <w:szCs w:val="32"/>
        </w:rPr>
        <w:t>项目建设单位应当向测绘服务机构提供真实、准确、完整的项目基础材料，如因建设单位提供的基础材料不实而产生损害性后果，由建设单位承担相关法律责任。</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第十</w:t>
      </w:r>
      <w:r>
        <w:rPr>
          <w:rFonts w:hint="eastAsia" w:ascii="Times New Roman" w:hAnsi="Times New Roman" w:cs="Times New Roman"/>
          <w:b/>
          <w:bCs/>
          <w:sz w:val="32"/>
          <w:szCs w:val="32"/>
        </w:rPr>
        <w:t>一</w:t>
      </w:r>
      <w:r>
        <w:rPr>
          <w:rFonts w:ascii="Times New Roman" w:hAnsi="Times New Roman" w:cs="Times New Roman"/>
          <w:b/>
          <w:bCs/>
          <w:sz w:val="32"/>
          <w:szCs w:val="32"/>
        </w:rPr>
        <w:t xml:space="preserve">条  </w:t>
      </w:r>
      <w:r>
        <w:rPr>
          <w:rFonts w:ascii="Times New Roman" w:hAnsi="Times New Roman" w:cs="Times New Roman"/>
          <w:sz w:val="32"/>
          <w:szCs w:val="32"/>
        </w:rPr>
        <w:t>严禁项目建设单位以任何理由要求测绘服务机构伪造、篡改测绘成果，因建设单位干预造成“多测合一”成果不合格的，应依法追究相关</w:t>
      </w:r>
      <w:r>
        <w:rPr>
          <w:rFonts w:hint="eastAsia" w:ascii="Times New Roman" w:hAnsi="Times New Roman" w:cs="Times New Roman"/>
          <w:sz w:val="32"/>
          <w:szCs w:val="32"/>
        </w:rPr>
        <w:t>单位及</w:t>
      </w:r>
      <w:r>
        <w:rPr>
          <w:rFonts w:ascii="Times New Roman" w:hAnsi="Times New Roman" w:cs="Times New Roman"/>
          <w:sz w:val="32"/>
          <w:szCs w:val="32"/>
        </w:rPr>
        <w:t>责任人责任。</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第十</w:t>
      </w:r>
      <w:r>
        <w:rPr>
          <w:rFonts w:hint="eastAsia" w:ascii="Times New Roman" w:hAnsi="Times New Roman" w:cs="Times New Roman"/>
          <w:b/>
          <w:bCs/>
          <w:sz w:val="32"/>
          <w:szCs w:val="32"/>
        </w:rPr>
        <w:t>二</w:t>
      </w:r>
      <w:r>
        <w:rPr>
          <w:rFonts w:ascii="Times New Roman" w:hAnsi="Times New Roman" w:cs="Times New Roman"/>
          <w:b/>
          <w:bCs/>
          <w:sz w:val="32"/>
          <w:szCs w:val="32"/>
        </w:rPr>
        <w:t xml:space="preserve">条  </w:t>
      </w:r>
      <w:r>
        <w:rPr>
          <w:rFonts w:ascii="Times New Roman" w:hAnsi="Times New Roman" w:cs="Times New Roman"/>
          <w:sz w:val="32"/>
          <w:szCs w:val="32"/>
        </w:rPr>
        <w:t>测绘服务机构是指为建设单位提供测绘技术支持，开展测绘工作，并提交测绘成果的法人单位。承担“多测合一”业务的测绘服务机构，应符合以下条件：</w:t>
      </w:r>
    </w:p>
    <w:p>
      <w:pPr>
        <w:spacing w:line="560" w:lineRule="exact"/>
        <w:ind w:firstLine="640"/>
        <w:rPr>
          <w:rFonts w:ascii="Times New Roman" w:hAnsi="Times New Roman" w:cs="Times New Roman"/>
          <w:sz w:val="32"/>
          <w:szCs w:val="32"/>
        </w:rPr>
      </w:pPr>
      <w:r>
        <w:rPr>
          <w:rFonts w:ascii="Times New Roman" w:hAnsi="Times New Roman" w:cs="Times New Roman"/>
          <w:sz w:val="32"/>
          <w:szCs w:val="32"/>
        </w:rPr>
        <w:t>（一）具有测绘资质的法人单位；</w:t>
      </w:r>
    </w:p>
    <w:p>
      <w:pPr>
        <w:spacing w:line="560" w:lineRule="exact"/>
        <w:ind w:firstLine="640"/>
        <w:rPr>
          <w:rFonts w:ascii="Times New Roman" w:hAnsi="Times New Roman" w:cs="Times New Roman"/>
          <w:sz w:val="32"/>
          <w:szCs w:val="32"/>
        </w:rPr>
      </w:pPr>
      <w:r>
        <w:rPr>
          <w:rFonts w:ascii="Times New Roman" w:hAnsi="Times New Roman" w:cs="Times New Roman"/>
          <w:sz w:val="32"/>
          <w:szCs w:val="32"/>
        </w:rPr>
        <w:t>（二）具有工程测量（含控制测量、地形测量、规划测量、建筑工程测量、市政测量和地下管线测量等专业子项）或不动产测绘（含地籍测绘和房产测绘等专业子项）等测绘相关资质；</w:t>
      </w:r>
    </w:p>
    <w:p>
      <w:pPr>
        <w:spacing w:line="560" w:lineRule="exact"/>
        <w:ind w:firstLine="640"/>
        <w:rPr>
          <w:rFonts w:ascii="Times New Roman" w:hAnsi="Times New Roman" w:cs="Times New Roman"/>
          <w:sz w:val="32"/>
          <w:szCs w:val="32"/>
        </w:rPr>
      </w:pPr>
      <w:r>
        <w:rPr>
          <w:rFonts w:ascii="Times New Roman" w:hAnsi="Times New Roman" w:cs="Times New Roman"/>
          <w:sz w:val="32"/>
          <w:szCs w:val="32"/>
        </w:rPr>
        <w:t>（三）</w:t>
      </w:r>
      <w:r>
        <w:rPr>
          <w:rFonts w:hint="eastAsia" w:ascii="Times New Roman" w:hAnsi="Times New Roman" w:cs="Times New Roman"/>
          <w:sz w:val="32"/>
          <w:szCs w:val="32"/>
        </w:rPr>
        <w:t>在国家、自治区相关信用信息查询系统中，近两</w:t>
      </w:r>
      <w:r>
        <w:rPr>
          <w:rFonts w:ascii="Times New Roman" w:hAnsi="Times New Roman" w:cs="Times New Roman"/>
          <w:sz w:val="32"/>
          <w:szCs w:val="32"/>
        </w:rPr>
        <w:t>年内信用记录良好。</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第十</w:t>
      </w:r>
      <w:r>
        <w:rPr>
          <w:rFonts w:hint="eastAsia" w:ascii="Times New Roman" w:hAnsi="Times New Roman" w:cs="Times New Roman"/>
          <w:b/>
          <w:bCs/>
          <w:sz w:val="32"/>
          <w:szCs w:val="32"/>
        </w:rPr>
        <w:t>三</w:t>
      </w:r>
      <w:r>
        <w:rPr>
          <w:rFonts w:ascii="Times New Roman" w:hAnsi="Times New Roman" w:cs="Times New Roman"/>
          <w:b/>
          <w:bCs/>
          <w:sz w:val="32"/>
          <w:szCs w:val="32"/>
        </w:rPr>
        <w:t xml:space="preserve">条  </w:t>
      </w:r>
      <w:r>
        <w:rPr>
          <w:rFonts w:hint="eastAsia" w:ascii="Times New Roman" w:hAnsi="Times New Roman" w:cs="Times New Roman"/>
          <w:sz w:val="32"/>
          <w:szCs w:val="32"/>
        </w:rPr>
        <w:t>项目建设单位应当按“多测合一”项目规模、技术要求等条件，依据测绘服务机构的测绘资质等级、业务范围、技术能力和信用情况等委托相应测绘服务机构。</w:t>
      </w:r>
    </w:p>
    <w:p>
      <w:pPr>
        <w:spacing w:line="560" w:lineRule="exact"/>
        <w:ind w:firstLine="640"/>
        <w:rPr>
          <w:rFonts w:ascii="Times New Roman" w:hAnsi="Times New Roman" w:cs="Times New Roman"/>
          <w:sz w:val="32"/>
          <w:szCs w:val="32"/>
        </w:rPr>
      </w:pPr>
      <w:r>
        <w:rPr>
          <w:rFonts w:hint="eastAsia" w:ascii="Times New Roman" w:hAnsi="Times New Roman" w:cs="Times New Roman"/>
          <w:sz w:val="32"/>
          <w:szCs w:val="32"/>
        </w:rPr>
        <w:t>测绘服务机构接受委托后，应当在林芝市“多测合一”信息服务平台进行登记备案，并纳入林芝市“多测合一”测绘服务机构信用评价管理</w:t>
      </w:r>
      <w:r>
        <w:rPr>
          <w:rFonts w:ascii="Times New Roman" w:hAnsi="Times New Roman" w:cs="Times New Roman"/>
          <w:sz w:val="32"/>
          <w:szCs w:val="32"/>
        </w:rPr>
        <w:t>。</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第十</w:t>
      </w:r>
      <w:r>
        <w:rPr>
          <w:rFonts w:hint="eastAsia" w:ascii="Times New Roman" w:hAnsi="Times New Roman" w:cs="Times New Roman"/>
          <w:b/>
          <w:bCs/>
          <w:sz w:val="32"/>
          <w:szCs w:val="32"/>
        </w:rPr>
        <w:t>四</w:t>
      </w:r>
      <w:r>
        <w:rPr>
          <w:rFonts w:ascii="Times New Roman" w:hAnsi="Times New Roman" w:cs="Times New Roman"/>
          <w:b/>
          <w:bCs/>
          <w:sz w:val="32"/>
          <w:szCs w:val="32"/>
        </w:rPr>
        <w:t xml:space="preserve">条  </w:t>
      </w:r>
      <w:r>
        <w:rPr>
          <w:rFonts w:ascii="Times New Roman" w:hAnsi="Times New Roman" w:cs="Times New Roman"/>
          <w:sz w:val="32"/>
          <w:szCs w:val="32"/>
        </w:rPr>
        <w:t>测绘服务机构须在相应资质和业务许可范围内承揽“多测合一”业务、组织测绘生产，严禁超业务范围、超业务规模承接业务。测绘服务机构在接受“多测合一”业务委托后，应严格遵照《中华人民共和国测绘法》等相关法律法规开展测绘活动，严格履行合同条款，在合同载明时限内完成测绘任务并提交成果，并积极履行项目备案、成果汇交等法定义务。</w:t>
      </w:r>
    </w:p>
    <w:p>
      <w:pPr>
        <w:spacing w:line="560" w:lineRule="exact"/>
        <w:ind w:firstLine="643"/>
        <w:rPr>
          <w:rFonts w:ascii="Times New Roman" w:hAnsi="Times New Roman" w:cs="Times New Roman"/>
          <w:sz w:val="32"/>
          <w:szCs w:val="32"/>
        </w:rPr>
      </w:pPr>
      <w:r>
        <w:rPr>
          <w:rFonts w:hint="eastAsia" w:ascii="Times New Roman" w:hAnsi="Times New Roman" w:cs="Times New Roman"/>
          <w:b/>
          <w:bCs/>
          <w:sz w:val="32"/>
          <w:szCs w:val="32"/>
        </w:rPr>
        <w:t>第十五条</w:t>
      </w:r>
      <w:r>
        <w:rPr>
          <w:rFonts w:ascii="Times New Roman" w:hAnsi="Times New Roman" w:cs="Times New Roman"/>
          <w:b/>
          <w:bCs/>
          <w:sz w:val="32"/>
          <w:szCs w:val="32"/>
        </w:rPr>
        <w:t xml:space="preserve">  </w:t>
      </w:r>
      <w:r>
        <w:rPr>
          <w:rFonts w:ascii="Times New Roman" w:hAnsi="Times New Roman" w:cs="Times New Roman"/>
          <w:sz w:val="32"/>
          <w:szCs w:val="32"/>
        </w:rPr>
        <w:t>测绘服务机构应及时完成林芝市“多测合一”信息服务平台相关流程工作，积极将“多测合一”成果汇交至林芝市“多测合一”信息服务平台，完成成果汇交备案。</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第十</w:t>
      </w:r>
      <w:r>
        <w:rPr>
          <w:rFonts w:hint="eastAsia" w:ascii="Times New Roman" w:hAnsi="Times New Roman" w:cs="Times New Roman"/>
          <w:b/>
          <w:bCs/>
          <w:sz w:val="32"/>
          <w:szCs w:val="32"/>
        </w:rPr>
        <w:t>六</w:t>
      </w:r>
      <w:r>
        <w:rPr>
          <w:rFonts w:ascii="Times New Roman" w:hAnsi="Times New Roman" w:cs="Times New Roman"/>
          <w:b/>
          <w:bCs/>
          <w:sz w:val="32"/>
          <w:szCs w:val="32"/>
        </w:rPr>
        <w:t xml:space="preserve">条  </w:t>
      </w:r>
      <w:r>
        <w:rPr>
          <w:rFonts w:ascii="Times New Roman" w:hAnsi="Times New Roman" w:cs="Times New Roman"/>
          <w:sz w:val="32"/>
          <w:szCs w:val="32"/>
        </w:rPr>
        <w:t>测绘服务机构对“多测合一”项目成果终身负责。测绘服务机构应保证其完成的测绘成果的真实性和准确性，测绘成果在使用后出现质量问题，由测绘服务机构依法承担相应经济和法律责任。</w:t>
      </w:r>
    </w:p>
    <w:p>
      <w:pPr>
        <w:pStyle w:val="3"/>
        <w:spacing w:line="560" w:lineRule="exact"/>
        <w:ind w:left="0" w:leftChars="0" w:firstLine="0" w:firstLineChars="0"/>
        <w:rPr>
          <w:rFonts w:ascii="Times New Roman" w:hAnsi="Times New Roman" w:eastAsia="黑体"/>
          <w:b w:val="0"/>
          <w:bCs w:val="0"/>
          <w:sz w:val="32"/>
          <w:szCs w:val="32"/>
        </w:rPr>
      </w:pPr>
      <w:r>
        <w:rPr>
          <w:rFonts w:ascii="Times New Roman" w:hAnsi="Times New Roman" w:eastAsia="黑体"/>
          <w:b w:val="0"/>
          <w:bCs w:val="0"/>
          <w:sz w:val="32"/>
          <w:szCs w:val="32"/>
        </w:rPr>
        <w:t>第三章 实施程序</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第十</w:t>
      </w:r>
      <w:r>
        <w:rPr>
          <w:rFonts w:hint="eastAsia" w:ascii="Times New Roman" w:hAnsi="Times New Roman" w:cs="Times New Roman"/>
          <w:b/>
          <w:bCs/>
          <w:sz w:val="32"/>
          <w:szCs w:val="32"/>
        </w:rPr>
        <w:t>七</w:t>
      </w:r>
      <w:r>
        <w:rPr>
          <w:rFonts w:ascii="Times New Roman" w:hAnsi="Times New Roman" w:cs="Times New Roman"/>
          <w:b/>
          <w:bCs/>
          <w:sz w:val="32"/>
          <w:szCs w:val="32"/>
        </w:rPr>
        <w:t xml:space="preserve">条  </w:t>
      </w:r>
      <w:r>
        <w:rPr>
          <w:rFonts w:ascii="Times New Roman" w:hAnsi="Times New Roman" w:cs="Times New Roman"/>
          <w:sz w:val="32"/>
          <w:szCs w:val="32"/>
        </w:rPr>
        <w:t>“多测合一”业务统一在林芝市“多测合一”信息服务平台上运行，禁止</w:t>
      </w:r>
      <w:r>
        <w:rPr>
          <w:sz w:val="32"/>
          <w:szCs w:val="32"/>
        </w:rPr>
        <w:t>非涉密项目</w:t>
      </w:r>
      <w:r>
        <w:rPr>
          <w:rFonts w:ascii="Times New Roman" w:hAnsi="Times New Roman" w:cs="Times New Roman"/>
          <w:sz w:val="32"/>
          <w:szCs w:val="32"/>
        </w:rPr>
        <w:t>体外循环</w:t>
      </w:r>
      <w:r>
        <w:rPr>
          <w:rFonts w:hint="eastAsia" w:ascii="Times New Roman" w:hAnsi="Times New Roman" w:cs="Times New Roman"/>
          <w:sz w:val="32"/>
          <w:szCs w:val="32"/>
        </w:rPr>
        <w:t>，</w:t>
      </w:r>
      <w:r>
        <w:rPr>
          <w:sz w:val="32"/>
          <w:szCs w:val="32"/>
        </w:rPr>
        <w:t>涉及国家秘密或敏感信息的项目，通过线下渠道提交测绘材料</w:t>
      </w:r>
      <w:r>
        <w:rPr>
          <w:rFonts w:hint="eastAsia"/>
          <w:sz w:val="32"/>
          <w:szCs w:val="32"/>
        </w:rPr>
        <w:t>，</w:t>
      </w:r>
      <w:r>
        <w:rPr>
          <w:sz w:val="32"/>
          <w:szCs w:val="32"/>
        </w:rPr>
        <w:t>线下提交的涉密材料须符合《</w:t>
      </w:r>
      <w:r>
        <w:rPr>
          <w:rFonts w:hint="eastAsia"/>
          <w:sz w:val="32"/>
          <w:szCs w:val="32"/>
        </w:rPr>
        <w:t>中华人民共和国保守国家秘密法</w:t>
      </w:r>
      <w:r>
        <w:rPr>
          <w:sz w:val="32"/>
          <w:szCs w:val="32"/>
        </w:rPr>
        <w:t>》要求</w:t>
      </w:r>
      <w:r>
        <w:rPr>
          <w:rFonts w:ascii="Times New Roman" w:hAnsi="Times New Roman" w:cs="Times New Roman"/>
          <w:sz w:val="32"/>
          <w:szCs w:val="32"/>
        </w:rPr>
        <w:t>。</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第十</w:t>
      </w:r>
      <w:r>
        <w:rPr>
          <w:rFonts w:hint="eastAsia" w:ascii="Times New Roman" w:hAnsi="Times New Roman" w:cs="Times New Roman"/>
          <w:b/>
          <w:bCs/>
          <w:sz w:val="32"/>
          <w:szCs w:val="32"/>
        </w:rPr>
        <w:t>八</w:t>
      </w:r>
      <w:r>
        <w:rPr>
          <w:rFonts w:ascii="Times New Roman" w:hAnsi="Times New Roman" w:cs="Times New Roman"/>
          <w:b/>
          <w:bCs/>
          <w:sz w:val="32"/>
          <w:szCs w:val="32"/>
        </w:rPr>
        <w:t xml:space="preserve">条  </w:t>
      </w:r>
      <w:r>
        <w:rPr>
          <w:rFonts w:ascii="Times New Roman" w:hAnsi="Times New Roman" w:cs="Times New Roman"/>
          <w:sz w:val="32"/>
          <w:szCs w:val="32"/>
        </w:rPr>
        <w:t>“多测合一”业务按以下程序实施：</w:t>
      </w:r>
    </w:p>
    <w:p>
      <w:pPr>
        <w:spacing w:line="560" w:lineRule="exact"/>
        <w:ind w:firstLine="640"/>
        <w:rPr>
          <w:rFonts w:ascii="Times New Roman" w:hAnsi="Times New Roman" w:cs="Times New Roman"/>
          <w:sz w:val="32"/>
          <w:szCs w:val="32"/>
        </w:rPr>
      </w:pPr>
      <w:r>
        <w:rPr>
          <w:rFonts w:ascii="Times New Roman" w:hAnsi="Times New Roman" w:cs="Times New Roman"/>
          <w:sz w:val="32"/>
          <w:szCs w:val="32"/>
        </w:rPr>
        <w:t>（一）项目委托。项目建设单位自主选择具备相应资质资格条件的测绘服务机构，委托其开展“多测合一”项目。项目建设单位可根据需要将工程建设项目各测绘事项分阶段委托给一家测绘服务机构，也可将全流程四个阶段测绘事项一次性委托给一家测绘服务机构；按规定必须进行招投标的项目，由项目建设单位事先组织招标。若项目建设单位因为某些特殊原因（如时间紧迫、资源有限、专业知识不足等）不便直接发布项目委托，项目建设单位可委托测绘服务机构代为发布项目</w:t>
      </w:r>
      <w:r>
        <w:rPr>
          <w:rFonts w:hint="eastAsia" w:ascii="Times New Roman" w:hAnsi="Times New Roman" w:cs="Times New Roman"/>
          <w:sz w:val="32"/>
          <w:szCs w:val="32"/>
        </w:rPr>
        <w:t>，</w:t>
      </w:r>
      <w:r>
        <w:rPr>
          <w:sz w:val="32"/>
          <w:szCs w:val="32"/>
        </w:rPr>
        <w:t>涉及国家秘密或敏感信息的项目，经</w:t>
      </w:r>
      <w:r>
        <w:rPr>
          <w:rFonts w:hint="eastAsia"/>
          <w:sz w:val="32"/>
          <w:szCs w:val="32"/>
        </w:rPr>
        <w:t>各县（市、区）</w:t>
      </w:r>
      <w:r>
        <w:rPr>
          <w:sz w:val="32"/>
          <w:szCs w:val="32"/>
        </w:rPr>
        <w:t>自然资源</w:t>
      </w:r>
      <w:r>
        <w:rPr>
          <w:rFonts w:hint="eastAsia"/>
          <w:sz w:val="32"/>
          <w:szCs w:val="32"/>
        </w:rPr>
        <w:t>主管部门</w:t>
      </w:r>
      <w:r>
        <w:rPr>
          <w:sz w:val="32"/>
          <w:szCs w:val="32"/>
        </w:rPr>
        <w:t>批准后可通过线下委托</w:t>
      </w:r>
      <w:r>
        <w:rPr>
          <w:rFonts w:ascii="Times New Roman" w:hAnsi="Times New Roman" w:cs="Times New Roman"/>
          <w:sz w:val="32"/>
          <w:szCs w:val="32"/>
        </w:rPr>
        <w:t>。</w:t>
      </w:r>
    </w:p>
    <w:p>
      <w:pPr>
        <w:spacing w:line="560" w:lineRule="exact"/>
        <w:ind w:firstLine="640"/>
        <w:rPr>
          <w:rFonts w:ascii="Times New Roman" w:hAnsi="Times New Roman" w:cs="Times New Roman"/>
          <w:sz w:val="32"/>
          <w:szCs w:val="32"/>
        </w:rPr>
      </w:pPr>
      <w:r>
        <w:rPr>
          <w:rFonts w:ascii="Times New Roman" w:hAnsi="Times New Roman" w:cs="Times New Roman"/>
          <w:sz w:val="32"/>
          <w:szCs w:val="32"/>
        </w:rPr>
        <w:t>（二）项目受理。测绘服务机构选择是否接受项目建设单位的项目委托</w:t>
      </w:r>
      <w:r>
        <w:rPr>
          <w:rFonts w:hint="eastAsia" w:ascii="Times New Roman" w:hAnsi="Times New Roman" w:cs="Times New Roman"/>
          <w:sz w:val="32"/>
          <w:szCs w:val="32"/>
        </w:rPr>
        <w:t>，</w:t>
      </w:r>
      <w:r>
        <w:rPr>
          <w:sz w:val="32"/>
          <w:szCs w:val="32"/>
        </w:rPr>
        <w:t>测绘服务机构应在</w:t>
      </w:r>
      <w:r>
        <w:rPr>
          <w:rFonts w:hint="eastAsia"/>
          <w:sz w:val="32"/>
          <w:szCs w:val="32"/>
        </w:rPr>
        <w:t>3个工作日</w:t>
      </w:r>
      <w:r>
        <w:rPr>
          <w:sz w:val="32"/>
          <w:szCs w:val="32"/>
        </w:rPr>
        <w:t>内响应</w:t>
      </w:r>
      <w:r>
        <w:rPr>
          <w:rFonts w:hint="eastAsia"/>
          <w:sz w:val="32"/>
          <w:szCs w:val="32"/>
        </w:rPr>
        <w:t>委托</w:t>
      </w:r>
      <w:r>
        <w:rPr>
          <w:rFonts w:ascii="Times New Roman" w:hAnsi="Times New Roman" w:cs="Times New Roman"/>
          <w:sz w:val="32"/>
          <w:szCs w:val="32"/>
        </w:rPr>
        <w:t>。</w:t>
      </w:r>
    </w:p>
    <w:p>
      <w:pPr>
        <w:spacing w:line="560" w:lineRule="exact"/>
        <w:ind w:firstLine="640"/>
        <w:rPr>
          <w:rFonts w:ascii="Times New Roman" w:hAnsi="Times New Roman" w:cs="Times New Roman"/>
          <w:sz w:val="32"/>
          <w:szCs w:val="32"/>
        </w:rPr>
      </w:pPr>
      <w:r>
        <w:rPr>
          <w:rFonts w:ascii="Times New Roman" w:hAnsi="Times New Roman" w:cs="Times New Roman"/>
          <w:sz w:val="32"/>
          <w:szCs w:val="32"/>
        </w:rPr>
        <w:t>（三）项目备案。测绘服务机构接受项目委托后，与项目建设单位签订项目服务合同；测绘服务机构在签订合同后</w:t>
      </w:r>
      <w:r>
        <w:rPr>
          <w:rFonts w:hint="eastAsia" w:ascii="Times New Roman" w:hAnsi="Times New Roman" w:cs="Times New Roman"/>
          <w:sz w:val="32"/>
          <w:szCs w:val="32"/>
        </w:rPr>
        <w:t>10</w:t>
      </w:r>
      <w:r>
        <w:rPr>
          <w:rFonts w:ascii="Times New Roman" w:hAnsi="Times New Roman" w:cs="Times New Roman"/>
          <w:sz w:val="32"/>
          <w:szCs w:val="32"/>
        </w:rPr>
        <w:t>个工作日内</w:t>
      </w:r>
      <w:r>
        <w:rPr>
          <w:rFonts w:hint="eastAsia"/>
          <w:sz w:val="32"/>
          <w:szCs w:val="32"/>
        </w:rPr>
        <w:t>，</w:t>
      </w:r>
      <w:r>
        <w:rPr>
          <w:rFonts w:ascii="Times New Roman" w:hAnsi="Times New Roman" w:cs="Times New Roman"/>
          <w:sz w:val="32"/>
          <w:szCs w:val="32"/>
        </w:rPr>
        <w:t>在林芝市“多测合一”信息服务平台进行项目备案，以备接受监督；</w:t>
      </w:r>
      <w:r>
        <w:rPr>
          <w:rFonts w:hint="eastAsia" w:ascii="Times New Roman" w:hAnsi="Times New Roman" w:cs="Times New Roman"/>
          <w:sz w:val="32"/>
          <w:szCs w:val="32"/>
        </w:rPr>
        <w:t>备案材料包括企业法人营业执照或法人代码证、测绘资质证书、项目服务合同等；</w:t>
      </w:r>
      <w:r>
        <w:rPr>
          <w:rFonts w:ascii="Times New Roman" w:hAnsi="Times New Roman" w:cs="Times New Roman"/>
          <w:sz w:val="32"/>
          <w:szCs w:val="32"/>
        </w:rPr>
        <w:t>林芝市自然资源局在林芝市“多测合一”信息服务平台对提交备案的项目进行审核。</w:t>
      </w:r>
    </w:p>
    <w:p>
      <w:pPr>
        <w:spacing w:line="560" w:lineRule="exact"/>
        <w:ind w:firstLine="640"/>
        <w:rPr>
          <w:rFonts w:ascii="Times New Roman" w:hAnsi="Times New Roman" w:cs="Times New Roman"/>
          <w:sz w:val="32"/>
          <w:szCs w:val="32"/>
        </w:rPr>
      </w:pPr>
      <w:r>
        <w:rPr>
          <w:rFonts w:ascii="Times New Roman" w:hAnsi="Times New Roman" w:cs="Times New Roman"/>
          <w:sz w:val="32"/>
          <w:szCs w:val="32"/>
        </w:rPr>
        <w:t>（四）项目实施。项目备案审核通过后，测绘服务机构根据项目服务合同载明的测绘任务和时间要求组织开展测绘作业，形成测绘成果。测绘服务机构在项目测绘作业完成后按规定将测绘成果送交项目建设单位指定或认可的测绘质检机构进行质检。</w:t>
      </w:r>
    </w:p>
    <w:p>
      <w:pPr>
        <w:spacing w:line="560" w:lineRule="exact"/>
        <w:ind w:firstLine="640"/>
        <w:rPr>
          <w:rFonts w:ascii="Times New Roman" w:hAnsi="Times New Roman" w:cs="Times New Roman"/>
          <w:sz w:val="32"/>
          <w:szCs w:val="32"/>
        </w:rPr>
      </w:pPr>
      <w:r>
        <w:rPr>
          <w:rFonts w:ascii="Times New Roman" w:hAnsi="Times New Roman" w:cs="Times New Roman"/>
          <w:sz w:val="32"/>
          <w:szCs w:val="32"/>
        </w:rPr>
        <w:t>（五）成果报送。测绘成果质检合格后，测绘服务机构将成果报告连同质检报告上传到林芝市“多测合一”信息服务平台进行文件在线检查，文件检查通过后报送项目建设单位验收确认（或上传建设单位验收确认文件）。成果文件组织形式与报告样式按照林芝市自然资源局制定的成果报告样本执行。</w:t>
      </w:r>
    </w:p>
    <w:p>
      <w:pPr>
        <w:spacing w:line="560" w:lineRule="exact"/>
        <w:ind w:firstLine="640"/>
        <w:rPr>
          <w:rFonts w:ascii="Times New Roman" w:hAnsi="Times New Roman" w:cs="Times New Roman"/>
          <w:sz w:val="32"/>
          <w:szCs w:val="32"/>
        </w:rPr>
      </w:pPr>
      <w:r>
        <w:rPr>
          <w:rFonts w:ascii="Times New Roman" w:hAnsi="Times New Roman" w:cs="Times New Roman"/>
          <w:sz w:val="32"/>
          <w:szCs w:val="32"/>
        </w:rPr>
        <w:t>（六）成果</w:t>
      </w:r>
      <w:r>
        <w:rPr>
          <w:rFonts w:hint="eastAsia" w:ascii="Times New Roman" w:hAnsi="Times New Roman" w:cs="Times New Roman"/>
          <w:sz w:val="32"/>
          <w:szCs w:val="32"/>
        </w:rPr>
        <w:t>确认</w:t>
      </w:r>
      <w:r>
        <w:rPr>
          <w:rFonts w:ascii="Times New Roman" w:hAnsi="Times New Roman" w:cs="Times New Roman"/>
          <w:sz w:val="32"/>
          <w:szCs w:val="32"/>
        </w:rPr>
        <w:t>。</w:t>
      </w:r>
      <w:r>
        <w:rPr>
          <w:rFonts w:hint="eastAsia" w:ascii="Times New Roman" w:hAnsi="Times New Roman" w:cs="Times New Roman"/>
          <w:sz w:val="32"/>
          <w:szCs w:val="32"/>
        </w:rPr>
        <w:t>建设单位对成果验收无误后</w:t>
      </w:r>
      <w:r>
        <w:rPr>
          <w:rFonts w:ascii="Times New Roman" w:hAnsi="Times New Roman" w:cs="Times New Roman"/>
          <w:sz w:val="32"/>
          <w:szCs w:val="32"/>
        </w:rPr>
        <w:t>，提交林芝市自然资源局进行成果</w:t>
      </w:r>
      <w:r>
        <w:rPr>
          <w:rFonts w:hint="eastAsia" w:ascii="Times New Roman" w:hAnsi="Times New Roman" w:cs="Times New Roman"/>
          <w:sz w:val="32"/>
          <w:szCs w:val="32"/>
        </w:rPr>
        <w:t>确认</w:t>
      </w:r>
      <w:r>
        <w:rPr>
          <w:rFonts w:ascii="Times New Roman" w:hAnsi="Times New Roman" w:cs="Times New Roman"/>
          <w:sz w:val="32"/>
          <w:szCs w:val="32"/>
        </w:rPr>
        <w:t>。</w:t>
      </w:r>
    </w:p>
    <w:p>
      <w:pPr>
        <w:spacing w:line="560" w:lineRule="exact"/>
        <w:ind w:firstLine="640"/>
        <w:rPr>
          <w:rFonts w:ascii="Times New Roman" w:hAnsi="Times New Roman" w:cs="Times New Roman"/>
          <w:sz w:val="32"/>
          <w:szCs w:val="32"/>
        </w:rPr>
      </w:pPr>
      <w:r>
        <w:rPr>
          <w:rFonts w:ascii="Times New Roman" w:hAnsi="Times New Roman" w:cs="Times New Roman"/>
          <w:sz w:val="32"/>
          <w:szCs w:val="32"/>
        </w:rPr>
        <w:t>（七）成果入库。成果</w:t>
      </w:r>
      <w:r>
        <w:rPr>
          <w:rFonts w:hint="eastAsia" w:ascii="Times New Roman" w:hAnsi="Times New Roman" w:cs="Times New Roman"/>
          <w:sz w:val="32"/>
          <w:szCs w:val="32"/>
        </w:rPr>
        <w:t>确认</w:t>
      </w:r>
      <w:r>
        <w:rPr>
          <w:rFonts w:ascii="Times New Roman" w:hAnsi="Times New Roman" w:cs="Times New Roman"/>
          <w:sz w:val="32"/>
          <w:szCs w:val="32"/>
        </w:rPr>
        <w:t>后，汇交至</w:t>
      </w:r>
      <w:r>
        <w:rPr>
          <w:rFonts w:hint="eastAsia" w:ascii="Times New Roman" w:hAnsi="Times New Roman" w:cs="Times New Roman"/>
          <w:sz w:val="32"/>
          <w:szCs w:val="32"/>
        </w:rPr>
        <w:t>林芝市“多测合一”信息服务平台成果信息共享子系统</w:t>
      </w:r>
      <w:r>
        <w:rPr>
          <w:rFonts w:ascii="Times New Roman" w:hAnsi="Times New Roman" w:cs="Times New Roman"/>
          <w:sz w:val="32"/>
          <w:szCs w:val="32"/>
        </w:rPr>
        <w:t>进行成果入库。</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第十</w:t>
      </w:r>
      <w:r>
        <w:rPr>
          <w:rFonts w:hint="eastAsia" w:ascii="Times New Roman" w:hAnsi="Times New Roman" w:cs="Times New Roman"/>
          <w:b/>
          <w:bCs/>
          <w:sz w:val="32"/>
          <w:szCs w:val="32"/>
        </w:rPr>
        <w:t>九</w:t>
      </w:r>
      <w:r>
        <w:rPr>
          <w:rFonts w:ascii="Times New Roman" w:hAnsi="Times New Roman" w:cs="Times New Roman"/>
          <w:b/>
          <w:bCs/>
          <w:sz w:val="32"/>
          <w:szCs w:val="32"/>
        </w:rPr>
        <w:t xml:space="preserve">条  </w:t>
      </w:r>
      <w:r>
        <w:rPr>
          <w:rFonts w:ascii="Times New Roman" w:hAnsi="Times New Roman" w:cs="Times New Roman"/>
          <w:sz w:val="32"/>
          <w:szCs w:val="32"/>
        </w:rPr>
        <w:t>相关部门和单位若对测绘成果存在异议，可采取单位复核、专家会论证或委托第三方质检机构检验等方式处理。</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w:t>
      </w:r>
      <w:r>
        <w:rPr>
          <w:rFonts w:hint="eastAsia" w:ascii="Times New Roman" w:hAnsi="Times New Roman" w:cs="Times New Roman"/>
          <w:b/>
          <w:bCs/>
          <w:sz w:val="32"/>
          <w:szCs w:val="32"/>
        </w:rPr>
        <w:t>二十</w:t>
      </w:r>
      <w:r>
        <w:rPr>
          <w:rFonts w:ascii="Times New Roman" w:hAnsi="Times New Roman" w:cs="Times New Roman"/>
          <w:b/>
          <w:bCs/>
          <w:sz w:val="32"/>
          <w:szCs w:val="32"/>
        </w:rPr>
        <w:t xml:space="preserve">条  </w:t>
      </w:r>
      <w:r>
        <w:rPr>
          <w:rFonts w:ascii="Times New Roman" w:hAnsi="Times New Roman" w:cs="Times New Roman"/>
          <w:sz w:val="32"/>
          <w:szCs w:val="32"/>
        </w:rPr>
        <w:t>在项目建设期间因故中止“多测合一”工作的，项目建设单位在林芝市“多测合一”信息服务平台备案后，可再次按照上述程序选择测绘服务机构开展“多测合一”业务。</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第二十</w:t>
      </w:r>
      <w:r>
        <w:rPr>
          <w:rFonts w:hint="eastAsia" w:ascii="Times New Roman" w:hAnsi="Times New Roman" w:cs="Times New Roman"/>
          <w:b/>
          <w:bCs/>
          <w:sz w:val="32"/>
          <w:szCs w:val="32"/>
        </w:rPr>
        <w:t>一</w:t>
      </w:r>
      <w:r>
        <w:rPr>
          <w:rFonts w:ascii="Times New Roman" w:hAnsi="Times New Roman" w:cs="Times New Roman"/>
          <w:b/>
          <w:bCs/>
          <w:sz w:val="32"/>
          <w:szCs w:val="32"/>
        </w:rPr>
        <w:t xml:space="preserve">条  </w:t>
      </w:r>
      <w:r>
        <w:rPr>
          <w:rFonts w:ascii="Times New Roman" w:hAnsi="Times New Roman" w:cs="Times New Roman"/>
          <w:sz w:val="32"/>
          <w:szCs w:val="32"/>
        </w:rPr>
        <w:t>“多测合一”测绘服务机构</w:t>
      </w:r>
      <w:r>
        <w:rPr>
          <w:rFonts w:hint="eastAsia" w:ascii="Times New Roman" w:hAnsi="Times New Roman" w:cs="Times New Roman"/>
          <w:sz w:val="32"/>
          <w:szCs w:val="32"/>
        </w:rPr>
        <w:t>在备案的服务期内</w:t>
      </w:r>
      <w:r>
        <w:rPr>
          <w:rFonts w:ascii="Times New Roman" w:hAnsi="Times New Roman" w:cs="Times New Roman"/>
          <w:sz w:val="32"/>
          <w:szCs w:val="32"/>
        </w:rPr>
        <w:t>单位名称、注册地址、法定代表人、测绘资质证书、营业执照等重要信息发生变更的，测绘服务机构应在发生变化30日内在林芝市“多测合一”信息服务平台申请变更。</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第二十</w:t>
      </w:r>
      <w:r>
        <w:rPr>
          <w:rFonts w:hint="eastAsia" w:ascii="Times New Roman" w:hAnsi="Times New Roman" w:cs="Times New Roman"/>
          <w:b/>
          <w:bCs/>
          <w:sz w:val="32"/>
          <w:szCs w:val="32"/>
        </w:rPr>
        <w:t>二</w:t>
      </w:r>
      <w:r>
        <w:rPr>
          <w:rFonts w:ascii="Times New Roman" w:hAnsi="Times New Roman" w:cs="Times New Roman"/>
          <w:b/>
          <w:bCs/>
          <w:sz w:val="32"/>
          <w:szCs w:val="32"/>
        </w:rPr>
        <w:t xml:space="preserve">条  </w:t>
      </w:r>
      <w:r>
        <w:rPr>
          <w:rFonts w:ascii="Times New Roman" w:hAnsi="Times New Roman" w:cs="Times New Roman"/>
          <w:sz w:val="32"/>
          <w:szCs w:val="32"/>
        </w:rPr>
        <w:t>各相关部门和单位不得要求在“多测合一”的同一阶段重复测绘（因项目用地局部调整等原因造成的需要重复测绘的情形除外）。</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第二十</w:t>
      </w:r>
      <w:r>
        <w:rPr>
          <w:rFonts w:hint="eastAsia" w:ascii="Times New Roman" w:hAnsi="Times New Roman" w:cs="Times New Roman"/>
          <w:b/>
          <w:bCs/>
          <w:sz w:val="32"/>
          <w:szCs w:val="32"/>
        </w:rPr>
        <w:t>三</w:t>
      </w:r>
      <w:r>
        <w:rPr>
          <w:rFonts w:ascii="Times New Roman" w:hAnsi="Times New Roman" w:cs="Times New Roman"/>
          <w:b/>
          <w:bCs/>
          <w:sz w:val="32"/>
          <w:szCs w:val="32"/>
        </w:rPr>
        <w:t xml:space="preserve">条  </w:t>
      </w:r>
      <w:r>
        <w:rPr>
          <w:rFonts w:ascii="Times New Roman" w:hAnsi="Times New Roman" w:cs="Times New Roman"/>
          <w:sz w:val="32"/>
          <w:szCs w:val="32"/>
        </w:rPr>
        <w:t>测绘服务机构不得采用不正当竞争方式抢揽业务，不得扰乱测绘市场秩序。“多测合一”业务从业人员应严格按照《中华人民共和国测绘法》等法律法规和技术规范开展测绘工作，保证数据的</w:t>
      </w:r>
      <w:r>
        <w:rPr>
          <w:rFonts w:hint="eastAsia" w:ascii="Times New Roman" w:hAnsi="Times New Roman" w:cs="Times New Roman"/>
          <w:sz w:val="32"/>
          <w:szCs w:val="32"/>
        </w:rPr>
        <w:t>真实性和</w:t>
      </w:r>
      <w:r>
        <w:rPr>
          <w:rFonts w:ascii="Times New Roman" w:hAnsi="Times New Roman" w:cs="Times New Roman"/>
          <w:sz w:val="32"/>
          <w:szCs w:val="32"/>
        </w:rPr>
        <w:t>准确性。</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第二十</w:t>
      </w:r>
      <w:r>
        <w:rPr>
          <w:rFonts w:hint="eastAsia" w:ascii="Times New Roman" w:hAnsi="Times New Roman" w:cs="Times New Roman"/>
          <w:b/>
          <w:bCs/>
          <w:sz w:val="32"/>
          <w:szCs w:val="32"/>
        </w:rPr>
        <w:t>四</w:t>
      </w:r>
      <w:r>
        <w:rPr>
          <w:rFonts w:ascii="Times New Roman" w:hAnsi="Times New Roman" w:cs="Times New Roman"/>
          <w:b/>
          <w:bCs/>
          <w:sz w:val="32"/>
          <w:szCs w:val="32"/>
        </w:rPr>
        <w:t xml:space="preserve">条  </w:t>
      </w:r>
      <w:r>
        <w:rPr>
          <w:rFonts w:ascii="Times New Roman" w:hAnsi="Times New Roman" w:cs="Times New Roman"/>
          <w:sz w:val="32"/>
          <w:szCs w:val="32"/>
        </w:rPr>
        <w:t>“多测合一”项目在数据申请、数据获取、成果提交、成果审查、成果共享等环节中涉及的数据、成果等属于国家秘密的，按照《中华人民共和国测绘法》和国家有关保密法律、法规的规定执行。</w:t>
      </w:r>
    </w:p>
    <w:p>
      <w:pPr>
        <w:pStyle w:val="3"/>
        <w:spacing w:line="560" w:lineRule="exact"/>
        <w:ind w:left="0" w:leftChars="0" w:firstLine="0" w:firstLineChars="0"/>
        <w:rPr>
          <w:rFonts w:ascii="Times New Roman" w:hAnsi="Times New Roman" w:eastAsia="黑体"/>
          <w:b w:val="0"/>
          <w:bCs w:val="0"/>
          <w:sz w:val="32"/>
          <w:szCs w:val="32"/>
        </w:rPr>
      </w:pPr>
      <w:r>
        <w:rPr>
          <w:rFonts w:ascii="Times New Roman" w:hAnsi="Times New Roman" w:eastAsia="黑体"/>
          <w:b w:val="0"/>
          <w:bCs w:val="0"/>
          <w:sz w:val="32"/>
          <w:szCs w:val="32"/>
        </w:rPr>
        <w:t>第四章 技术要求</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第二十</w:t>
      </w:r>
      <w:r>
        <w:rPr>
          <w:rFonts w:hint="eastAsia" w:ascii="Times New Roman" w:hAnsi="Times New Roman" w:cs="Times New Roman"/>
          <w:b/>
          <w:bCs/>
          <w:sz w:val="32"/>
          <w:szCs w:val="32"/>
        </w:rPr>
        <w:t>五</w:t>
      </w:r>
      <w:r>
        <w:rPr>
          <w:rFonts w:ascii="Times New Roman" w:hAnsi="Times New Roman" w:cs="Times New Roman"/>
          <w:b/>
          <w:bCs/>
          <w:sz w:val="32"/>
          <w:szCs w:val="32"/>
        </w:rPr>
        <w:t xml:space="preserve">条  </w:t>
      </w:r>
      <w:r>
        <w:rPr>
          <w:rFonts w:ascii="Times New Roman" w:hAnsi="Times New Roman" w:cs="Times New Roman"/>
          <w:sz w:val="32"/>
          <w:szCs w:val="32"/>
        </w:rPr>
        <w:t>“多测合一”各项技术指标按照国家、行业相关标准规范执行。平面坐标系统应采用2000国家大地坐标系（CGCS2000），采用自治区级以上自然资源主管部门批准建立、且与2000国家大地坐标系建立联系的相对独立平面坐标系统，</w:t>
      </w:r>
      <w:r>
        <w:rPr>
          <w:rFonts w:hint="eastAsia" w:ascii="Times New Roman" w:hAnsi="Times New Roman" w:cs="Times New Roman"/>
          <w:sz w:val="32"/>
          <w:szCs w:val="32"/>
        </w:rPr>
        <w:t>对历史项目遗留的非2000国家大地</w:t>
      </w:r>
      <w:bookmarkStart w:id="0" w:name="_GoBack"/>
      <w:bookmarkEnd w:id="0"/>
      <w:r>
        <w:rPr>
          <w:rFonts w:hint="eastAsia" w:ascii="Times New Roman" w:hAnsi="Times New Roman" w:cs="Times New Roman"/>
          <w:sz w:val="32"/>
          <w:szCs w:val="32"/>
        </w:rPr>
        <w:t>坐标系数据，需在测绘成果中注明转换参数，确保与现有系统的无缝衔接。</w:t>
      </w:r>
      <w:r>
        <w:rPr>
          <w:rFonts w:ascii="Times New Roman" w:hAnsi="Times New Roman" w:cs="Times New Roman"/>
          <w:sz w:val="32"/>
          <w:szCs w:val="32"/>
        </w:rPr>
        <w:t>高程基准应采用1985国家高程基准。比例尺采用1：500、1：1000</w:t>
      </w:r>
      <w:r>
        <w:rPr>
          <w:rFonts w:hint="eastAsia" w:ascii="Times New Roman" w:hAnsi="Times New Roman" w:cs="Times New Roman"/>
          <w:sz w:val="32"/>
          <w:szCs w:val="32"/>
        </w:rPr>
        <w:t>、</w:t>
      </w:r>
      <w:r>
        <w:rPr>
          <w:rFonts w:ascii="Times New Roman" w:hAnsi="Times New Roman" w:cs="Times New Roman"/>
          <w:sz w:val="32"/>
          <w:szCs w:val="32"/>
        </w:rPr>
        <w:t>1：2000</w:t>
      </w:r>
      <w:r>
        <w:rPr>
          <w:rFonts w:hint="eastAsia" w:ascii="Times New Roman" w:hAnsi="Times New Roman" w:cs="Times New Roman"/>
          <w:sz w:val="32"/>
          <w:szCs w:val="32"/>
        </w:rPr>
        <w:t>或</w:t>
      </w:r>
      <w:r>
        <w:rPr>
          <w:sz w:val="32"/>
          <w:szCs w:val="32"/>
        </w:rPr>
        <w:t>经批准的1:5000（仅限复杂地形区）</w:t>
      </w:r>
      <w:r>
        <w:rPr>
          <w:rFonts w:ascii="Times New Roman" w:hAnsi="Times New Roman" w:cs="Times New Roman"/>
          <w:sz w:val="32"/>
          <w:szCs w:val="32"/>
        </w:rPr>
        <w:t>，面积单位为平方米，精确到小数点后两位。</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第二十</w:t>
      </w:r>
      <w:r>
        <w:rPr>
          <w:rFonts w:hint="eastAsia" w:ascii="Times New Roman" w:hAnsi="Times New Roman" w:cs="Times New Roman"/>
          <w:b/>
          <w:bCs/>
          <w:sz w:val="32"/>
          <w:szCs w:val="32"/>
        </w:rPr>
        <w:t>六</w:t>
      </w:r>
      <w:r>
        <w:rPr>
          <w:rFonts w:ascii="Times New Roman" w:hAnsi="Times New Roman" w:cs="Times New Roman"/>
          <w:b/>
          <w:bCs/>
          <w:sz w:val="32"/>
          <w:szCs w:val="32"/>
        </w:rPr>
        <w:t xml:space="preserve">条  </w:t>
      </w:r>
      <w:r>
        <w:rPr>
          <w:rFonts w:ascii="Times New Roman" w:hAnsi="Times New Roman" w:cs="Times New Roman"/>
          <w:sz w:val="32"/>
          <w:szCs w:val="32"/>
        </w:rPr>
        <w:t>成果内容。1.立项用地规划许可阶段：</w:t>
      </w:r>
      <w:r>
        <w:rPr>
          <w:rFonts w:hint="eastAsia" w:ascii="宋体" w:hAnsi="宋体" w:eastAsia="宋体" w:cs="宋体"/>
          <w:sz w:val="32"/>
          <w:szCs w:val="32"/>
        </w:rPr>
        <w:t>①</w:t>
      </w:r>
      <w:r>
        <w:rPr>
          <w:rFonts w:ascii="Times New Roman" w:hAnsi="Times New Roman" w:cs="Times New Roman"/>
          <w:sz w:val="32"/>
          <w:szCs w:val="32"/>
        </w:rPr>
        <w:t>选址测绘（项目用地边界拐点坐标、选址地形图、</w:t>
      </w:r>
      <w:r>
        <w:rPr>
          <w:rFonts w:hint="eastAsia" w:ascii="Times New Roman" w:hAnsi="Times New Roman" w:cs="Times New Roman"/>
          <w:sz w:val="32"/>
          <w:szCs w:val="32"/>
        </w:rPr>
        <w:t>土地使用规划图</w:t>
      </w:r>
      <w:r>
        <w:rPr>
          <w:rFonts w:ascii="Times New Roman" w:hAnsi="Times New Roman" w:cs="Times New Roman"/>
          <w:sz w:val="32"/>
          <w:szCs w:val="32"/>
        </w:rPr>
        <w:t>、选址测绘成果报告）；</w:t>
      </w:r>
      <w:r>
        <w:rPr>
          <w:rFonts w:hint="eastAsia" w:ascii="宋体" w:hAnsi="宋体" w:eastAsia="宋体" w:cs="宋体"/>
          <w:sz w:val="32"/>
          <w:szCs w:val="32"/>
        </w:rPr>
        <w:t>②</w:t>
      </w:r>
      <w:r>
        <w:rPr>
          <w:rFonts w:ascii="Times New Roman" w:hAnsi="Times New Roman" w:cs="Times New Roman"/>
          <w:sz w:val="32"/>
          <w:szCs w:val="32"/>
        </w:rPr>
        <w:t>土地勘测定界（项目坐标、项目勘测定界图、土地勘测定界成果报告书）；</w:t>
      </w:r>
      <w:r>
        <w:rPr>
          <w:rFonts w:hint="eastAsia" w:ascii="宋体" w:hAnsi="宋体" w:eastAsia="宋体" w:cs="宋体"/>
          <w:sz w:val="32"/>
          <w:szCs w:val="32"/>
        </w:rPr>
        <w:t>③</w:t>
      </w:r>
      <w:r>
        <w:rPr>
          <w:rFonts w:ascii="Times New Roman" w:hAnsi="Times New Roman" w:cs="Times New Roman"/>
          <w:sz w:val="32"/>
          <w:szCs w:val="32"/>
        </w:rPr>
        <w:t>地籍调查（项目坐标、宗地图、地籍测绘成果报告书）；</w:t>
      </w:r>
      <w:r>
        <w:rPr>
          <w:rFonts w:hint="eastAsia" w:ascii="宋体" w:hAnsi="宋体" w:eastAsia="宋体" w:cs="宋体"/>
          <w:sz w:val="32"/>
          <w:szCs w:val="32"/>
        </w:rPr>
        <w:t>④</w:t>
      </w:r>
      <w:r>
        <w:rPr>
          <w:rFonts w:ascii="Times New Roman" w:hAnsi="Times New Roman" w:cs="Times New Roman"/>
          <w:sz w:val="32"/>
          <w:szCs w:val="32"/>
        </w:rPr>
        <w:t>拨地测量（项目坐标、项目拨地测量图、拨地测量测绘成果报告书）。2.工程规划许可阶段：</w:t>
      </w:r>
      <w:r>
        <w:rPr>
          <w:rFonts w:hint="eastAsia" w:ascii="宋体" w:hAnsi="宋体" w:eastAsia="宋体" w:cs="宋体"/>
          <w:sz w:val="32"/>
          <w:szCs w:val="32"/>
        </w:rPr>
        <w:t>①</w:t>
      </w:r>
      <w:r>
        <w:rPr>
          <w:rFonts w:ascii="Times New Roman" w:hAnsi="Times New Roman" w:cs="Times New Roman"/>
          <w:sz w:val="32"/>
          <w:szCs w:val="32"/>
        </w:rPr>
        <w:t>报建图测绘（项目用地边界拐点坐标、项目地形图、报建图测绘成果报告书）；</w:t>
      </w:r>
      <w:r>
        <w:rPr>
          <w:rFonts w:hint="eastAsia" w:ascii="宋体" w:hAnsi="宋体" w:eastAsia="宋体" w:cs="宋体"/>
          <w:sz w:val="32"/>
          <w:szCs w:val="32"/>
        </w:rPr>
        <w:t>②</w:t>
      </w:r>
      <w:r>
        <w:rPr>
          <w:rFonts w:ascii="Times New Roman" w:hAnsi="Times New Roman" w:cs="Times New Roman"/>
          <w:sz w:val="32"/>
          <w:szCs w:val="32"/>
        </w:rPr>
        <w:t>房屋面积测算（幢平面坐标、x栋x层分层分户平面图、宗地图、房屋面积测算报告书）。3.施工许可阶段：</w:t>
      </w:r>
      <w:r>
        <w:rPr>
          <w:rFonts w:hint="eastAsia" w:ascii="宋体" w:hAnsi="宋体" w:eastAsia="宋体" w:cs="宋体"/>
          <w:sz w:val="32"/>
          <w:szCs w:val="32"/>
        </w:rPr>
        <w:t>①</w:t>
      </w:r>
      <w:r>
        <w:rPr>
          <w:rFonts w:ascii="Times New Roman" w:hAnsi="Times New Roman" w:cs="Times New Roman"/>
          <w:sz w:val="32"/>
          <w:szCs w:val="32"/>
        </w:rPr>
        <w:t>规划放样（规划放样验查合格单、规划放样测量成果图表、）；</w:t>
      </w:r>
      <w:r>
        <w:rPr>
          <w:rFonts w:hint="eastAsia" w:ascii="宋体" w:hAnsi="宋体" w:eastAsia="宋体" w:cs="宋体"/>
          <w:sz w:val="32"/>
          <w:szCs w:val="32"/>
        </w:rPr>
        <w:t>②</w:t>
      </w:r>
      <w:r>
        <w:rPr>
          <w:rFonts w:ascii="Times New Roman" w:hAnsi="Times New Roman" w:cs="Times New Roman"/>
          <w:sz w:val="32"/>
          <w:szCs w:val="32"/>
        </w:rPr>
        <w:t>规划验线（规划验线验查合格单、规划验线测量成果图表）。4.竣工验收阶段：</w:t>
      </w:r>
      <w:r>
        <w:rPr>
          <w:rFonts w:hint="eastAsia" w:ascii="宋体" w:hAnsi="宋体" w:eastAsia="宋体" w:cs="宋体"/>
          <w:sz w:val="32"/>
          <w:szCs w:val="32"/>
        </w:rPr>
        <w:t>①</w:t>
      </w:r>
      <w:r>
        <w:rPr>
          <w:rFonts w:ascii="Times New Roman" w:hAnsi="Times New Roman" w:cs="Times New Roman"/>
          <w:sz w:val="32"/>
          <w:szCs w:val="32"/>
        </w:rPr>
        <w:t>规划核实（实测现状总平面图、建工单体图、规划核实验查合格单、规划核实成果图表）；</w:t>
      </w:r>
      <w:r>
        <w:rPr>
          <w:rFonts w:hint="eastAsia" w:ascii="宋体" w:hAnsi="宋体" w:eastAsia="宋体" w:cs="宋体"/>
          <w:sz w:val="32"/>
          <w:szCs w:val="32"/>
        </w:rPr>
        <w:t>②</w:t>
      </w:r>
      <w:r>
        <w:rPr>
          <w:rFonts w:ascii="Times New Roman" w:hAnsi="Times New Roman" w:cs="Times New Roman"/>
          <w:sz w:val="32"/>
          <w:szCs w:val="32"/>
        </w:rPr>
        <w:t>土地核验（土地核验验查合格单、土地核验测量成果图表）；</w:t>
      </w:r>
      <w:r>
        <w:rPr>
          <w:rFonts w:hint="eastAsia" w:ascii="宋体" w:hAnsi="宋体" w:eastAsia="宋体" w:cs="宋体"/>
          <w:sz w:val="32"/>
          <w:szCs w:val="32"/>
        </w:rPr>
        <w:t>③</w:t>
      </w:r>
      <w:r>
        <w:rPr>
          <w:rFonts w:ascii="Times New Roman" w:hAnsi="Times New Roman" w:cs="Times New Roman"/>
          <w:sz w:val="32"/>
          <w:szCs w:val="32"/>
        </w:rPr>
        <w:t>房产测量（幢平面坐标、x栋x层分层分户平面图、宗地图、房产测量报告书）；</w:t>
      </w:r>
      <w:r>
        <w:rPr>
          <w:rFonts w:hint="eastAsia" w:ascii="宋体" w:hAnsi="宋体" w:eastAsia="宋体" w:cs="宋体"/>
          <w:sz w:val="32"/>
          <w:szCs w:val="32"/>
        </w:rPr>
        <w:t>④</w:t>
      </w:r>
      <w:r>
        <w:rPr>
          <w:rFonts w:ascii="Times New Roman" w:hAnsi="Times New Roman" w:cs="Times New Roman"/>
          <w:sz w:val="32"/>
          <w:szCs w:val="32"/>
        </w:rPr>
        <w:t>消防测量（消防工程竣工平面图、消防测量报告书）；</w:t>
      </w:r>
      <w:r>
        <w:rPr>
          <w:rFonts w:hint="eastAsia" w:ascii="宋体" w:hAnsi="宋体" w:eastAsia="宋体" w:cs="宋体"/>
          <w:sz w:val="32"/>
          <w:szCs w:val="32"/>
        </w:rPr>
        <w:t>⑤</w:t>
      </w:r>
      <w:r>
        <w:rPr>
          <w:rFonts w:ascii="Times New Roman" w:hAnsi="Times New Roman" w:cs="Times New Roman"/>
          <w:sz w:val="32"/>
          <w:szCs w:val="32"/>
        </w:rPr>
        <w:t>人防测量（人防工程竣工平面图、人防工程面积测量报告书）；</w:t>
      </w:r>
      <w:r>
        <w:rPr>
          <w:rFonts w:hint="eastAsia" w:ascii="宋体" w:hAnsi="宋体" w:eastAsia="宋体" w:cs="宋体"/>
          <w:sz w:val="32"/>
          <w:szCs w:val="32"/>
        </w:rPr>
        <w:t>⑥</w:t>
      </w:r>
      <w:r>
        <w:rPr>
          <w:rFonts w:ascii="Times New Roman" w:hAnsi="Times New Roman" w:cs="Times New Roman"/>
          <w:sz w:val="32"/>
          <w:szCs w:val="32"/>
        </w:rPr>
        <w:t>绿化测量（绿化竣工平面图、绿化测量报告书）；</w:t>
      </w:r>
      <w:r>
        <w:rPr>
          <w:rFonts w:hint="eastAsia" w:ascii="宋体" w:hAnsi="宋体" w:eastAsia="宋体" w:cs="宋体"/>
          <w:sz w:val="32"/>
          <w:szCs w:val="32"/>
        </w:rPr>
        <w:t>⑦</w:t>
      </w:r>
      <w:r>
        <w:rPr>
          <w:rFonts w:ascii="Times New Roman" w:hAnsi="Times New Roman" w:cs="Times New Roman"/>
          <w:sz w:val="32"/>
          <w:szCs w:val="32"/>
        </w:rPr>
        <w:t>地下管线测量（地下管线竣工平面图、地下管线测量报告书）；</w:t>
      </w:r>
      <w:r>
        <w:rPr>
          <w:rFonts w:hint="eastAsia" w:ascii="宋体" w:hAnsi="宋体" w:eastAsia="宋体" w:cs="宋体"/>
          <w:sz w:val="32"/>
          <w:szCs w:val="32"/>
        </w:rPr>
        <w:t>⑧</w:t>
      </w:r>
      <w:r>
        <w:rPr>
          <w:rFonts w:ascii="Times New Roman" w:hAnsi="Times New Roman" w:cs="Times New Roman"/>
          <w:sz w:val="32"/>
          <w:szCs w:val="32"/>
        </w:rPr>
        <w:t>不动产补充测绘（幢平面坐标、x栋x层分层分户平面图、宗地图、不动产补充测绘报告书）。</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第二十</w:t>
      </w:r>
      <w:r>
        <w:rPr>
          <w:rFonts w:hint="eastAsia" w:ascii="Times New Roman" w:hAnsi="Times New Roman" w:cs="Times New Roman"/>
          <w:b/>
          <w:bCs/>
          <w:sz w:val="32"/>
          <w:szCs w:val="32"/>
        </w:rPr>
        <w:t>七</w:t>
      </w:r>
      <w:r>
        <w:rPr>
          <w:rFonts w:ascii="Times New Roman" w:hAnsi="Times New Roman" w:cs="Times New Roman"/>
          <w:b/>
          <w:bCs/>
          <w:sz w:val="32"/>
          <w:szCs w:val="32"/>
        </w:rPr>
        <w:t xml:space="preserve">条  </w:t>
      </w:r>
      <w:r>
        <w:rPr>
          <w:rFonts w:ascii="Times New Roman" w:hAnsi="Times New Roman" w:cs="Times New Roman"/>
          <w:sz w:val="32"/>
          <w:szCs w:val="32"/>
        </w:rPr>
        <w:t>测绘成果质量检查应按现行国家标准《测绘成果质量检查与验收》、《数字测绘成果质量检查与验收》等规定进行检查和质量评定，测绘成果质量宜采用合格、不合格两级评定制度。</w:t>
      </w:r>
    </w:p>
    <w:p>
      <w:pPr>
        <w:pStyle w:val="3"/>
        <w:spacing w:line="560" w:lineRule="exact"/>
        <w:ind w:left="0" w:leftChars="0" w:firstLine="0" w:firstLineChars="0"/>
        <w:rPr>
          <w:rFonts w:ascii="Times New Roman" w:hAnsi="Times New Roman" w:eastAsia="黑体"/>
          <w:b w:val="0"/>
          <w:bCs w:val="0"/>
          <w:sz w:val="32"/>
          <w:szCs w:val="32"/>
        </w:rPr>
      </w:pPr>
      <w:r>
        <w:rPr>
          <w:rFonts w:ascii="Times New Roman" w:hAnsi="Times New Roman" w:eastAsia="黑体"/>
          <w:b w:val="0"/>
          <w:bCs w:val="0"/>
          <w:sz w:val="32"/>
          <w:szCs w:val="32"/>
        </w:rPr>
        <w:t>第五章 成果管理与共享</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第二十</w:t>
      </w:r>
      <w:r>
        <w:rPr>
          <w:rFonts w:hint="eastAsia" w:ascii="Times New Roman" w:hAnsi="Times New Roman" w:cs="Times New Roman"/>
          <w:b/>
          <w:bCs/>
          <w:sz w:val="32"/>
          <w:szCs w:val="32"/>
        </w:rPr>
        <w:t>八</w:t>
      </w:r>
      <w:r>
        <w:rPr>
          <w:rFonts w:ascii="Times New Roman" w:hAnsi="Times New Roman" w:cs="Times New Roman"/>
          <w:b/>
          <w:bCs/>
          <w:sz w:val="32"/>
          <w:szCs w:val="32"/>
        </w:rPr>
        <w:t xml:space="preserve">条  </w:t>
      </w:r>
      <w:r>
        <w:rPr>
          <w:rFonts w:ascii="Times New Roman" w:hAnsi="Times New Roman" w:cs="Times New Roman"/>
          <w:sz w:val="32"/>
          <w:szCs w:val="32"/>
        </w:rPr>
        <w:t>林芝市自然资源局通过林芝市“多测合一”信息服务平台实现测绘成果提交、审核、共享的信息化管理。</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w:t>
      </w:r>
      <w:r>
        <w:rPr>
          <w:rFonts w:hint="eastAsia" w:ascii="Times New Roman" w:hAnsi="Times New Roman" w:cs="Times New Roman"/>
          <w:b/>
          <w:bCs/>
          <w:sz w:val="32"/>
          <w:szCs w:val="32"/>
        </w:rPr>
        <w:t>二十九</w:t>
      </w:r>
      <w:r>
        <w:rPr>
          <w:rFonts w:ascii="Times New Roman" w:hAnsi="Times New Roman" w:cs="Times New Roman"/>
          <w:b/>
          <w:bCs/>
          <w:sz w:val="32"/>
          <w:szCs w:val="32"/>
        </w:rPr>
        <w:t xml:space="preserve">条  </w:t>
      </w:r>
      <w:r>
        <w:rPr>
          <w:rFonts w:ascii="Times New Roman" w:hAnsi="Times New Roman" w:cs="Times New Roman"/>
          <w:sz w:val="32"/>
          <w:szCs w:val="32"/>
        </w:rPr>
        <w:t>实行“多测合一”成果汇交制度。测绘服务机构在“多测合一”项目完成</w:t>
      </w:r>
      <w:r>
        <w:rPr>
          <w:rFonts w:hint="eastAsia" w:ascii="Times New Roman" w:hAnsi="Times New Roman" w:cs="Times New Roman"/>
          <w:sz w:val="32"/>
          <w:szCs w:val="32"/>
        </w:rPr>
        <w:t>30日内、经委托方验收通过后，</w:t>
      </w:r>
      <w:r>
        <w:rPr>
          <w:rFonts w:ascii="Times New Roman" w:hAnsi="Times New Roman" w:cs="Times New Roman"/>
          <w:sz w:val="32"/>
          <w:szCs w:val="32"/>
        </w:rPr>
        <w:t>向林芝市自然资源局汇交“多测合一”项目成果。</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w:t>
      </w:r>
      <w:r>
        <w:rPr>
          <w:rFonts w:hint="eastAsia" w:ascii="Times New Roman" w:hAnsi="Times New Roman" w:cs="Times New Roman"/>
          <w:b/>
          <w:bCs/>
          <w:sz w:val="32"/>
          <w:szCs w:val="32"/>
        </w:rPr>
        <w:t>三十</w:t>
      </w:r>
      <w:r>
        <w:rPr>
          <w:rFonts w:ascii="Times New Roman" w:hAnsi="Times New Roman" w:cs="Times New Roman"/>
          <w:b/>
          <w:bCs/>
          <w:sz w:val="32"/>
          <w:szCs w:val="32"/>
        </w:rPr>
        <w:t xml:space="preserve">条  </w:t>
      </w:r>
      <w:r>
        <w:rPr>
          <w:rFonts w:ascii="Times New Roman" w:hAnsi="Times New Roman" w:cs="Times New Roman"/>
          <w:sz w:val="32"/>
          <w:szCs w:val="32"/>
        </w:rPr>
        <w:t>林芝市自然资源局应统筹本行政区域内工程建设项目“多测合一”成果数据库建设，建立测绘成果共享互认机制和制度，实现“多测合一”成果统筹入库和共享应用。相关部门、建设单位和测绘服务机构可根据“多测合一”工作需要，向林芝市自然资源局申请使用成果数据。</w:t>
      </w:r>
    </w:p>
    <w:p>
      <w:pPr>
        <w:pStyle w:val="3"/>
        <w:spacing w:line="560" w:lineRule="exact"/>
        <w:ind w:left="0" w:leftChars="0" w:firstLine="0" w:firstLineChars="0"/>
        <w:rPr>
          <w:rFonts w:ascii="Times New Roman" w:hAnsi="Times New Roman" w:eastAsia="黑体"/>
          <w:b w:val="0"/>
          <w:bCs w:val="0"/>
          <w:sz w:val="32"/>
          <w:szCs w:val="32"/>
        </w:rPr>
      </w:pPr>
      <w:r>
        <w:rPr>
          <w:rFonts w:ascii="Times New Roman" w:hAnsi="Times New Roman" w:eastAsia="黑体"/>
          <w:b w:val="0"/>
          <w:bCs w:val="0"/>
          <w:sz w:val="32"/>
          <w:szCs w:val="32"/>
        </w:rPr>
        <w:t>第六章 监督管理</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第三十</w:t>
      </w:r>
      <w:r>
        <w:rPr>
          <w:rFonts w:hint="eastAsia" w:ascii="Times New Roman" w:hAnsi="Times New Roman" w:cs="Times New Roman"/>
          <w:b/>
          <w:bCs/>
          <w:sz w:val="32"/>
          <w:szCs w:val="32"/>
        </w:rPr>
        <w:t>一</w:t>
      </w:r>
      <w:r>
        <w:rPr>
          <w:rFonts w:ascii="Times New Roman" w:hAnsi="Times New Roman" w:cs="Times New Roman"/>
          <w:b/>
          <w:bCs/>
          <w:sz w:val="32"/>
          <w:szCs w:val="32"/>
        </w:rPr>
        <w:t xml:space="preserve">条  </w:t>
      </w:r>
      <w:r>
        <w:rPr>
          <w:rFonts w:ascii="Times New Roman" w:hAnsi="Times New Roman" w:cs="Times New Roman"/>
          <w:sz w:val="32"/>
          <w:szCs w:val="32"/>
        </w:rPr>
        <w:t>林芝市自然资源局应加强对“多测合一”项目成果质量的监管力度，严格按照“双随机、一公开”要求开展项目成果质量监督检查，依法查处违法违规行为。</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第三十</w:t>
      </w:r>
      <w:r>
        <w:rPr>
          <w:rFonts w:hint="eastAsia" w:ascii="Times New Roman" w:hAnsi="Times New Roman" w:cs="Times New Roman"/>
          <w:b/>
          <w:bCs/>
          <w:sz w:val="32"/>
          <w:szCs w:val="32"/>
        </w:rPr>
        <w:t>二</w:t>
      </w:r>
      <w:r>
        <w:rPr>
          <w:rFonts w:ascii="Times New Roman" w:hAnsi="Times New Roman" w:cs="Times New Roman"/>
          <w:b/>
          <w:bCs/>
          <w:sz w:val="32"/>
          <w:szCs w:val="32"/>
        </w:rPr>
        <w:t xml:space="preserve">条  </w:t>
      </w:r>
      <w:r>
        <w:rPr>
          <w:rFonts w:ascii="Times New Roman" w:hAnsi="Times New Roman" w:cs="Times New Roman"/>
          <w:sz w:val="32"/>
          <w:szCs w:val="32"/>
        </w:rPr>
        <w:t>林芝市自然资源局应按照《测绘地理信息行业信用管理办法》等，建立以信用为基础的“多测合一”监管机制，对测绘服务机构建立信用等级体系（信用等级由高到低依次划分为A、B、C、D</w:t>
      </w:r>
      <w:r>
        <w:rPr>
          <w:rFonts w:hint="eastAsia" w:ascii="Times New Roman" w:hAnsi="Times New Roman" w:cs="Times New Roman"/>
          <w:sz w:val="32"/>
          <w:szCs w:val="32"/>
        </w:rPr>
        <w:t>四</w:t>
      </w:r>
      <w:r>
        <w:rPr>
          <w:rFonts w:ascii="Times New Roman" w:hAnsi="Times New Roman" w:cs="Times New Roman"/>
          <w:sz w:val="32"/>
          <w:szCs w:val="32"/>
        </w:rPr>
        <w:t>个等级），实施守信激励和失信惩戒措施，并通过林芝市“多测合一”信息服务平台向社会发布动态信用等级信息</w:t>
      </w:r>
      <w:r>
        <w:rPr>
          <w:rFonts w:hint="eastAsia" w:ascii="Times New Roman" w:hAnsi="Times New Roman" w:cs="Times New Roman"/>
          <w:sz w:val="32"/>
          <w:szCs w:val="32"/>
        </w:rPr>
        <w:t>，</w:t>
      </w:r>
      <w:r>
        <w:rPr>
          <w:rFonts w:hint="eastAsia"/>
          <w:sz w:val="32"/>
          <w:szCs w:val="32"/>
        </w:rPr>
        <w:t>平台</w:t>
      </w:r>
      <w:r>
        <w:rPr>
          <w:sz w:val="32"/>
          <w:szCs w:val="32"/>
        </w:rPr>
        <w:t>允许企业对评价结果提出异议并复核</w:t>
      </w:r>
      <w:r>
        <w:rPr>
          <w:rFonts w:ascii="Times New Roman" w:hAnsi="Times New Roman" w:cs="Times New Roman"/>
          <w:sz w:val="32"/>
          <w:szCs w:val="32"/>
        </w:rPr>
        <w:t>。</w:t>
      </w:r>
    </w:p>
    <w:p>
      <w:pPr>
        <w:spacing w:line="560" w:lineRule="exact"/>
        <w:ind w:firstLine="643"/>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第三十</w:t>
      </w:r>
      <w:r>
        <w:rPr>
          <w:rFonts w:hint="eastAsia" w:ascii="Times New Roman" w:hAnsi="Times New Roman" w:cs="Times New Roman"/>
          <w:b/>
          <w:bCs/>
          <w:color w:val="000000" w:themeColor="text1"/>
          <w:sz w:val="32"/>
          <w:szCs w:val="32"/>
          <w14:textFill>
            <w14:solidFill>
              <w14:schemeClr w14:val="tx1"/>
            </w14:solidFill>
          </w14:textFill>
        </w:rPr>
        <w:t>三</w:t>
      </w:r>
      <w:r>
        <w:rPr>
          <w:rFonts w:ascii="Times New Roman" w:hAnsi="Times New Roman" w:cs="Times New Roman"/>
          <w:b/>
          <w:bCs/>
          <w:color w:val="000000" w:themeColor="text1"/>
          <w:sz w:val="32"/>
          <w:szCs w:val="32"/>
          <w14:textFill>
            <w14:solidFill>
              <w14:schemeClr w14:val="tx1"/>
            </w14:solidFill>
          </w14:textFill>
        </w:rPr>
        <w:t xml:space="preserve">条  </w:t>
      </w:r>
      <w:r>
        <w:rPr>
          <w:rFonts w:ascii="Times New Roman" w:hAnsi="Times New Roman" w:cs="Times New Roman"/>
          <w:color w:val="000000" w:themeColor="text1"/>
          <w:sz w:val="32"/>
          <w:szCs w:val="32"/>
          <w14:textFill>
            <w14:solidFill>
              <w14:schemeClr w14:val="tx1"/>
            </w14:solidFill>
          </w14:textFill>
        </w:rPr>
        <w:t>林芝市自然资源局在开展测绘地理信息日常监管、专项检查和表彰评优等工作时</w:t>
      </w:r>
      <w:r>
        <w:rPr>
          <w:rFonts w:hint="eastAsia" w:ascii="Times New Roman" w:hAnsi="Times New Roman" w:cs="Times New Roman"/>
          <w:color w:val="000000" w:themeColor="text1"/>
          <w:sz w:val="32"/>
          <w:szCs w:val="32"/>
          <w14:textFill>
            <w14:solidFill>
              <w14:schemeClr w14:val="tx1"/>
            </w14:solidFill>
          </w14:textFill>
        </w:rPr>
        <w:t>，</w:t>
      </w:r>
      <w:r>
        <w:rPr>
          <w:rFonts w:ascii="Times New Roman" w:hAnsi="Times New Roman" w:cs="Times New Roman"/>
          <w:color w:val="000000" w:themeColor="text1"/>
          <w:sz w:val="32"/>
          <w:szCs w:val="32"/>
          <w14:textFill>
            <w14:solidFill>
              <w14:schemeClr w14:val="tx1"/>
            </w14:solidFill>
          </w14:textFill>
        </w:rPr>
        <w:t>将测绘服务机构的信用信息和信用评价情况作为重要参考依据。</w:t>
      </w:r>
    </w:p>
    <w:p>
      <w:pPr>
        <w:spacing w:line="560" w:lineRule="exact"/>
        <w:ind w:firstLine="64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（一）</w:t>
      </w:r>
      <w:r>
        <w:rPr>
          <w:rFonts w:hint="eastAsia" w:ascii="Times New Roman" w:hAnsi="Times New Roman" w:cs="Times New Roman"/>
          <w:color w:val="000000" w:themeColor="text1"/>
          <w:sz w:val="32"/>
          <w:szCs w:val="32"/>
          <w14:textFill>
            <w14:solidFill>
              <w14:schemeClr w14:val="tx1"/>
            </w14:solidFill>
          </w14:textFill>
        </w:rPr>
        <w:t>对</w:t>
      </w:r>
      <w:r>
        <w:rPr>
          <w:rFonts w:ascii="Times New Roman" w:hAnsi="Times New Roman" w:cs="Times New Roman"/>
          <w:color w:val="000000" w:themeColor="text1"/>
          <w:sz w:val="32"/>
          <w:szCs w:val="32"/>
          <w14:textFill>
            <w14:solidFill>
              <w14:schemeClr w14:val="tx1"/>
            </w14:solidFill>
          </w14:textFill>
        </w:rPr>
        <w:t>信用等级为A等的测绘服务机构</w:t>
      </w:r>
      <w:r>
        <w:rPr>
          <w:rFonts w:hint="eastAsia" w:ascii="Times New Roman" w:hAnsi="Times New Roman" w:cs="Times New Roman"/>
          <w:color w:val="000000" w:themeColor="text1"/>
          <w:sz w:val="32"/>
          <w:szCs w:val="32"/>
          <w14:textFill>
            <w14:solidFill>
              <w14:schemeClr w14:val="tx1"/>
            </w14:solidFill>
          </w14:textFill>
        </w:rPr>
        <w:t>，可采取以下激励措施：合理降低“双随机、一公开”测绘资质巡查和测绘成果质量监督抽检频次；在自然资源主管部门依法组织的评优评奖活动中，可按程序将其信用情况作为评选的参考依据。</w:t>
      </w:r>
    </w:p>
    <w:p>
      <w:pPr>
        <w:spacing w:line="560" w:lineRule="exact"/>
        <w:ind w:firstLine="64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（二）</w:t>
      </w:r>
      <w:r>
        <w:rPr>
          <w:rFonts w:hint="eastAsia" w:ascii="Times New Roman" w:hAnsi="Times New Roman" w:cs="Times New Roman"/>
          <w:color w:val="000000" w:themeColor="text1"/>
          <w:sz w:val="32"/>
          <w:szCs w:val="32"/>
          <w14:textFill>
            <w14:solidFill>
              <w14:schemeClr w14:val="tx1"/>
            </w14:solidFill>
          </w14:textFill>
        </w:rPr>
        <w:t>对</w:t>
      </w:r>
      <w:r>
        <w:rPr>
          <w:rFonts w:ascii="Times New Roman" w:hAnsi="Times New Roman" w:cs="Times New Roman"/>
          <w:color w:val="000000" w:themeColor="text1"/>
          <w:sz w:val="32"/>
          <w:szCs w:val="32"/>
          <w14:textFill>
            <w14:solidFill>
              <w14:schemeClr w14:val="tx1"/>
            </w14:solidFill>
          </w14:textFill>
        </w:rPr>
        <w:t>信用等级为D等的测绘服务机构</w:t>
      </w:r>
      <w:r>
        <w:rPr>
          <w:rFonts w:hint="eastAsia" w:ascii="Times New Roman" w:hAnsi="Times New Roman" w:cs="Times New Roman"/>
          <w:color w:val="000000" w:themeColor="text1"/>
          <w:sz w:val="32"/>
          <w:szCs w:val="32"/>
          <w14:textFill>
            <w14:solidFill>
              <w14:schemeClr w14:val="tx1"/>
            </w14:solidFill>
          </w14:textFill>
        </w:rPr>
        <w:t>，将其</w:t>
      </w:r>
      <w:r>
        <w:rPr>
          <w:rFonts w:ascii="Times New Roman" w:hAnsi="Times New Roman" w:cs="Times New Roman"/>
          <w:color w:val="000000" w:themeColor="text1"/>
          <w:sz w:val="32"/>
          <w:szCs w:val="32"/>
          <w14:textFill>
            <w14:solidFill>
              <w14:schemeClr w14:val="tx1"/>
            </w14:solidFill>
          </w14:textFill>
        </w:rPr>
        <w:t>列入重点监管对象</w:t>
      </w:r>
      <w:r>
        <w:rPr>
          <w:rFonts w:hint="eastAsia" w:ascii="Times New Roman" w:hAnsi="Times New Roman" w:cs="Times New Roman"/>
          <w:color w:val="000000" w:themeColor="text1"/>
          <w:sz w:val="32"/>
          <w:szCs w:val="32"/>
          <w14:textFill>
            <w14:solidFill>
              <w14:schemeClr w14:val="tx1"/>
            </w14:solidFill>
          </w14:textFill>
        </w:rPr>
        <w:t>，并采取以下约束措施：提高“双随机、一公开”测绘资质巡查和测绘成果质量监督抽检的频次；在法律法规规定范围内，可依法采取通报批评、责令限期整改等措施；不得推荐其参加自然资源主管部门组织或实施的评优评奖活动。</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第三十</w:t>
      </w:r>
      <w:r>
        <w:rPr>
          <w:rFonts w:hint="eastAsia" w:ascii="Times New Roman" w:hAnsi="Times New Roman" w:cs="Times New Roman"/>
          <w:b/>
          <w:bCs/>
          <w:sz w:val="32"/>
          <w:szCs w:val="32"/>
        </w:rPr>
        <w:t>四</w:t>
      </w:r>
      <w:r>
        <w:rPr>
          <w:rFonts w:ascii="Times New Roman" w:hAnsi="Times New Roman" w:cs="Times New Roman"/>
          <w:b/>
          <w:bCs/>
          <w:sz w:val="32"/>
          <w:szCs w:val="32"/>
        </w:rPr>
        <w:t xml:space="preserve">条  </w:t>
      </w:r>
      <w:r>
        <w:rPr>
          <w:rFonts w:ascii="Times New Roman" w:hAnsi="Times New Roman" w:cs="Times New Roman"/>
          <w:sz w:val="32"/>
          <w:szCs w:val="32"/>
        </w:rPr>
        <w:t>测绘服务机构</w:t>
      </w:r>
      <w:r>
        <w:rPr>
          <w:rFonts w:hint="eastAsia" w:ascii="Times New Roman" w:hAnsi="Times New Roman" w:cs="Times New Roman"/>
          <w:sz w:val="32"/>
          <w:szCs w:val="32"/>
        </w:rPr>
        <w:t>因故不再具备“多测合一”所要求的资质条件和服务能力时</w:t>
      </w:r>
      <w:r>
        <w:rPr>
          <w:rFonts w:ascii="Times New Roman" w:hAnsi="Times New Roman" w:cs="Times New Roman"/>
          <w:sz w:val="32"/>
          <w:szCs w:val="32"/>
        </w:rPr>
        <w:t>，不得继续开展尚未完成的“多测合一”项目</w:t>
      </w:r>
      <w:r>
        <w:rPr>
          <w:rFonts w:hint="eastAsia" w:ascii="Times New Roman" w:hAnsi="Times New Roman" w:cs="Times New Roman"/>
          <w:sz w:val="32"/>
          <w:szCs w:val="32"/>
        </w:rPr>
        <w:t>。但</w:t>
      </w:r>
      <w:r>
        <w:rPr>
          <w:rFonts w:ascii="Times New Roman" w:hAnsi="Times New Roman" w:cs="Times New Roman"/>
          <w:sz w:val="32"/>
          <w:szCs w:val="32"/>
        </w:rPr>
        <w:t>其</w:t>
      </w:r>
      <w:r>
        <w:rPr>
          <w:rFonts w:hint="eastAsia" w:ascii="Times New Roman" w:hAnsi="Times New Roman" w:cs="Times New Roman"/>
          <w:sz w:val="32"/>
          <w:szCs w:val="32"/>
        </w:rPr>
        <w:t>之</w:t>
      </w:r>
      <w:r>
        <w:rPr>
          <w:rFonts w:ascii="Times New Roman" w:hAnsi="Times New Roman" w:cs="Times New Roman"/>
          <w:sz w:val="32"/>
          <w:szCs w:val="32"/>
        </w:rPr>
        <w:t>前已经审核通过的“多测合一”测绘成果仍然有效。</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第三十</w:t>
      </w:r>
      <w:r>
        <w:rPr>
          <w:rFonts w:hint="eastAsia" w:ascii="Times New Roman" w:hAnsi="Times New Roman" w:cs="Times New Roman"/>
          <w:b/>
          <w:bCs/>
          <w:sz w:val="32"/>
          <w:szCs w:val="32"/>
        </w:rPr>
        <w:t>五</w:t>
      </w:r>
      <w:r>
        <w:rPr>
          <w:rFonts w:ascii="Times New Roman" w:hAnsi="Times New Roman" w:cs="Times New Roman"/>
          <w:b/>
          <w:bCs/>
          <w:sz w:val="32"/>
          <w:szCs w:val="32"/>
        </w:rPr>
        <w:t xml:space="preserve">条  </w:t>
      </w:r>
      <w:r>
        <w:rPr>
          <w:rFonts w:ascii="Times New Roman" w:hAnsi="Times New Roman" w:cs="Times New Roman"/>
          <w:sz w:val="32"/>
          <w:szCs w:val="32"/>
        </w:rPr>
        <w:t>有关单位及检查人员在监督检查过程中存在徇私舞弊、玩忽职守、失职渎职等行为的，将依法依纪追究其相关责任。</w:t>
      </w:r>
    </w:p>
    <w:p>
      <w:pPr>
        <w:pStyle w:val="3"/>
        <w:spacing w:line="560" w:lineRule="exact"/>
        <w:ind w:left="0" w:leftChars="0" w:firstLine="0" w:firstLineChars="0"/>
        <w:rPr>
          <w:rFonts w:ascii="Times New Roman" w:hAnsi="Times New Roman" w:eastAsia="黑体"/>
          <w:b w:val="0"/>
          <w:bCs w:val="0"/>
          <w:sz w:val="32"/>
          <w:szCs w:val="32"/>
        </w:rPr>
      </w:pPr>
      <w:r>
        <w:rPr>
          <w:rFonts w:ascii="Times New Roman" w:hAnsi="Times New Roman" w:eastAsia="黑体"/>
          <w:b w:val="0"/>
          <w:bCs w:val="0"/>
          <w:sz w:val="32"/>
          <w:szCs w:val="32"/>
        </w:rPr>
        <w:t>第七章 附则</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第三十</w:t>
      </w:r>
      <w:r>
        <w:rPr>
          <w:rFonts w:hint="eastAsia" w:ascii="Times New Roman" w:hAnsi="Times New Roman" w:cs="Times New Roman"/>
          <w:b/>
          <w:bCs/>
          <w:sz w:val="32"/>
          <w:szCs w:val="32"/>
        </w:rPr>
        <w:t>六</w:t>
      </w:r>
      <w:r>
        <w:rPr>
          <w:rFonts w:ascii="Times New Roman" w:hAnsi="Times New Roman" w:cs="Times New Roman"/>
          <w:b/>
          <w:bCs/>
          <w:sz w:val="32"/>
          <w:szCs w:val="32"/>
        </w:rPr>
        <w:t xml:space="preserve">条  </w:t>
      </w:r>
      <w:r>
        <w:rPr>
          <w:rFonts w:ascii="Times New Roman" w:hAnsi="Times New Roman" w:cs="Times New Roman"/>
          <w:sz w:val="32"/>
          <w:szCs w:val="32"/>
        </w:rPr>
        <w:t>本办法由林芝市自然资源局负责解释。</w:t>
      </w:r>
    </w:p>
    <w:p>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第三十</w:t>
      </w:r>
      <w:r>
        <w:rPr>
          <w:rFonts w:hint="eastAsia" w:ascii="Times New Roman" w:hAnsi="Times New Roman" w:cs="Times New Roman"/>
          <w:b/>
          <w:bCs/>
          <w:sz w:val="32"/>
          <w:szCs w:val="32"/>
        </w:rPr>
        <w:t>七</w:t>
      </w:r>
      <w:r>
        <w:rPr>
          <w:rFonts w:ascii="Times New Roman" w:hAnsi="Times New Roman" w:cs="Times New Roman"/>
          <w:b/>
          <w:bCs/>
          <w:sz w:val="32"/>
          <w:szCs w:val="32"/>
        </w:rPr>
        <w:t xml:space="preserve">条  </w:t>
      </w:r>
      <w:r>
        <w:rPr>
          <w:rFonts w:ascii="Times New Roman" w:hAnsi="Times New Roman" w:cs="Times New Roman"/>
          <w:sz w:val="32"/>
          <w:szCs w:val="32"/>
        </w:rPr>
        <w:t>本办法自</w:t>
      </w:r>
      <w:r>
        <w:rPr>
          <w:rFonts w:hint="eastAsia" w:ascii="Times New Roman" w:hAnsi="Times New Roman" w:cs="Times New Roman"/>
          <w:sz w:val="32"/>
          <w:szCs w:val="32"/>
        </w:rPr>
        <w:t>发布之日</w:t>
      </w:r>
      <w:r>
        <w:rPr>
          <w:rFonts w:ascii="Times New Roman" w:hAnsi="Times New Roman" w:cs="Times New Roman"/>
          <w:sz w:val="32"/>
          <w:szCs w:val="32"/>
        </w:rPr>
        <w:t>起</w:t>
      </w:r>
      <w:r>
        <w:rPr>
          <w:rFonts w:hint="eastAsia" w:ascii="Times New Roman" w:hAnsi="Times New Roman" w:cs="Times New Roman"/>
          <w:sz w:val="32"/>
          <w:szCs w:val="32"/>
        </w:rPr>
        <w:t>试</w:t>
      </w:r>
      <w:r>
        <w:rPr>
          <w:rFonts w:ascii="Times New Roman" w:hAnsi="Times New Roman" w:cs="Times New Roman"/>
          <w:sz w:val="32"/>
          <w:szCs w:val="32"/>
        </w:rPr>
        <w:t>行</w:t>
      </w:r>
      <w:r>
        <w:rPr>
          <w:rFonts w:hint="eastAsia" w:ascii="Times New Roman" w:hAnsi="Times New Roman" w:cs="Times New Roman"/>
          <w:sz w:val="32"/>
          <w:szCs w:val="32"/>
        </w:rPr>
        <w:t>，有效期3年</w:t>
      </w:r>
      <w:r>
        <w:rPr>
          <w:rFonts w:ascii="Times New Roman" w:hAnsi="Times New Roman" w:cs="Times New Roman"/>
          <w:sz w:val="32"/>
          <w:szCs w:val="32"/>
        </w:rPr>
        <w:t>。</w:t>
      </w:r>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rPr>
        <w:rFonts w:hint="eastAsia"/>
      </w:rPr>
    </w:pPr>
  </w:p>
  <w:p>
    <w:pPr>
      <w:pStyle w:val="6"/>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1613609"/>
    </w:sdtPr>
    <w:sdtContent>
      <w:p>
        <w:pPr>
          <w:pStyle w:val="6"/>
          <w:ind w:firstLine="360"/>
          <w:jc w:val="center"/>
          <w:rPr>
            <w:rFonts w:hint="eastAsia"/>
          </w:rPr>
        </w:pPr>
        <w:r>
          <w:fldChar w:fldCharType="begin"/>
        </w:r>
        <w:r>
          <w:instrText xml:space="preserve">PAGE   \* MERGEFORMAT</w:instrText>
        </w:r>
        <w:r>
          <w:fldChar w:fldCharType="separate"/>
        </w:r>
        <w:r>
          <w:rPr>
            <w:lang w:val="zh-CN"/>
          </w:rPr>
          <w:t>10</w:t>
        </w:r>
        <w:r>
          <w:fldChar w:fldCharType="end"/>
        </w:r>
      </w:p>
    </w:sdtContent>
  </w:sdt>
  <w:p>
    <w:pPr>
      <w:pStyle w:val="6"/>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2F"/>
    <w:rsid w:val="00041ABF"/>
    <w:rsid w:val="00044C42"/>
    <w:rsid w:val="0006385A"/>
    <w:rsid w:val="00064E15"/>
    <w:rsid w:val="000759B7"/>
    <w:rsid w:val="000771B9"/>
    <w:rsid w:val="00080CF1"/>
    <w:rsid w:val="00087BFD"/>
    <w:rsid w:val="0009422F"/>
    <w:rsid w:val="000A0E7D"/>
    <w:rsid w:val="000A6639"/>
    <w:rsid w:val="000A668A"/>
    <w:rsid w:val="000B6CB5"/>
    <w:rsid w:val="000D188F"/>
    <w:rsid w:val="000D1E90"/>
    <w:rsid w:val="000D5978"/>
    <w:rsid w:val="000F5DE8"/>
    <w:rsid w:val="00102D19"/>
    <w:rsid w:val="00103088"/>
    <w:rsid w:val="00105E5A"/>
    <w:rsid w:val="00112D10"/>
    <w:rsid w:val="001324F2"/>
    <w:rsid w:val="00144242"/>
    <w:rsid w:val="00146AB2"/>
    <w:rsid w:val="00146EFA"/>
    <w:rsid w:val="00147C9C"/>
    <w:rsid w:val="001764EA"/>
    <w:rsid w:val="0019516F"/>
    <w:rsid w:val="001C1143"/>
    <w:rsid w:val="001C1A9D"/>
    <w:rsid w:val="001C1B65"/>
    <w:rsid w:val="001C56B8"/>
    <w:rsid w:val="001D4D8C"/>
    <w:rsid w:val="001E0602"/>
    <w:rsid w:val="001E7905"/>
    <w:rsid w:val="0021739B"/>
    <w:rsid w:val="002271C1"/>
    <w:rsid w:val="0023164C"/>
    <w:rsid w:val="00243BA1"/>
    <w:rsid w:val="00247BCE"/>
    <w:rsid w:val="00254D6A"/>
    <w:rsid w:val="002773BE"/>
    <w:rsid w:val="00281A9B"/>
    <w:rsid w:val="002933B8"/>
    <w:rsid w:val="002A7605"/>
    <w:rsid w:val="002C4C3F"/>
    <w:rsid w:val="002D357B"/>
    <w:rsid w:val="002D59B7"/>
    <w:rsid w:val="002D6AD8"/>
    <w:rsid w:val="002F2B98"/>
    <w:rsid w:val="003170F9"/>
    <w:rsid w:val="003462DD"/>
    <w:rsid w:val="0035168F"/>
    <w:rsid w:val="003561C1"/>
    <w:rsid w:val="00373E8F"/>
    <w:rsid w:val="00381A06"/>
    <w:rsid w:val="00387A25"/>
    <w:rsid w:val="003929C6"/>
    <w:rsid w:val="00394FBE"/>
    <w:rsid w:val="003A15CA"/>
    <w:rsid w:val="003A1CEE"/>
    <w:rsid w:val="003A1DD9"/>
    <w:rsid w:val="003A1DFE"/>
    <w:rsid w:val="003A70AA"/>
    <w:rsid w:val="003B7533"/>
    <w:rsid w:val="003E30A5"/>
    <w:rsid w:val="004003F3"/>
    <w:rsid w:val="004147A4"/>
    <w:rsid w:val="00455B85"/>
    <w:rsid w:val="00470C19"/>
    <w:rsid w:val="004811E6"/>
    <w:rsid w:val="004873D8"/>
    <w:rsid w:val="00490013"/>
    <w:rsid w:val="004A5495"/>
    <w:rsid w:val="004B3767"/>
    <w:rsid w:val="004C09EC"/>
    <w:rsid w:val="004E3A96"/>
    <w:rsid w:val="004E5B7F"/>
    <w:rsid w:val="004F5425"/>
    <w:rsid w:val="004F60C0"/>
    <w:rsid w:val="00520B3C"/>
    <w:rsid w:val="005354D5"/>
    <w:rsid w:val="00544370"/>
    <w:rsid w:val="00565569"/>
    <w:rsid w:val="00570D75"/>
    <w:rsid w:val="0058175E"/>
    <w:rsid w:val="005948DD"/>
    <w:rsid w:val="005B3069"/>
    <w:rsid w:val="005B5F95"/>
    <w:rsid w:val="005B7211"/>
    <w:rsid w:val="005C1870"/>
    <w:rsid w:val="005C2115"/>
    <w:rsid w:val="005C3503"/>
    <w:rsid w:val="005D2589"/>
    <w:rsid w:val="005F5CF1"/>
    <w:rsid w:val="00606587"/>
    <w:rsid w:val="006072E1"/>
    <w:rsid w:val="00610012"/>
    <w:rsid w:val="00610A03"/>
    <w:rsid w:val="00621347"/>
    <w:rsid w:val="00637CA1"/>
    <w:rsid w:val="0064492D"/>
    <w:rsid w:val="00646469"/>
    <w:rsid w:val="00650E18"/>
    <w:rsid w:val="00653EBC"/>
    <w:rsid w:val="00673173"/>
    <w:rsid w:val="006854D5"/>
    <w:rsid w:val="006861DD"/>
    <w:rsid w:val="006A63DD"/>
    <w:rsid w:val="006B6DC3"/>
    <w:rsid w:val="006B72CB"/>
    <w:rsid w:val="006C4863"/>
    <w:rsid w:val="006D089B"/>
    <w:rsid w:val="006D46B0"/>
    <w:rsid w:val="006E5363"/>
    <w:rsid w:val="006F747D"/>
    <w:rsid w:val="00700724"/>
    <w:rsid w:val="00727AC4"/>
    <w:rsid w:val="00732708"/>
    <w:rsid w:val="007653BD"/>
    <w:rsid w:val="00767346"/>
    <w:rsid w:val="0077183B"/>
    <w:rsid w:val="00774592"/>
    <w:rsid w:val="0078580E"/>
    <w:rsid w:val="007A5B9B"/>
    <w:rsid w:val="007D53EC"/>
    <w:rsid w:val="007E379D"/>
    <w:rsid w:val="00805B99"/>
    <w:rsid w:val="00806BDE"/>
    <w:rsid w:val="00806DFC"/>
    <w:rsid w:val="00835486"/>
    <w:rsid w:val="00847DF4"/>
    <w:rsid w:val="008573CB"/>
    <w:rsid w:val="00861D06"/>
    <w:rsid w:val="00874027"/>
    <w:rsid w:val="00897428"/>
    <w:rsid w:val="008A0A93"/>
    <w:rsid w:val="008B391F"/>
    <w:rsid w:val="008B4772"/>
    <w:rsid w:val="008C169A"/>
    <w:rsid w:val="008D4828"/>
    <w:rsid w:val="008E3423"/>
    <w:rsid w:val="008F6194"/>
    <w:rsid w:val="009148F5"/>
    <w:rsid w:val="00916D45"/>
    <w:rsid w:val="0094153E"/>
    <w:rsid w:val="00950920"/>
    <w:rsid w:val="0096365C"/>
    <w:rsid w:val="009742DC"/>
    <w:rsid w:val="00983AC8"/>
    <w:rsid w:val="009A2DBF"/>
    <w:rsid w:val="009C5118"/>
    <w:rsid w:val="009D7935"/>
    <w:rsid w:val="009E46F0"/>
    <w:rsid w:val="009F0C12"/>
    <w:rsid w:val="009F17FA"/>
    <w:rsid w:val="00A03078"/>
    <w:rsid w:val="00A1100B"/>
    <w:rsid w:val="00A12AC4"/>
    <w:rsid w:val="00A141B9"/>
    <w:rsid w:val="00A27544"/>
    <w:rsid w:val="00A44199"/>
    <w:rsid w:val="00A52BAE"/>
    <w:rsid w:val="00A5423F"/>
    <w:rsid w:val="00A61304"/>
    <w:rsid w:val="00A72648"/>
    <w:rsid w:val="00A93B4B"/>
    <w:rsid w:val="00AA364A"/>
    <w:rsid w:val="00AA6B24"/>
    <w:rsid w:val="00AC31D0"/>
    <w:rsid w:val="00AD762F"/>
    <w:rsid w:val="00AE3566"/>
    <w:rsid w:val="00AE6098"/>
    <w:rsid w:val="00AF1136"/>
    <w:rsid w:val="00B17713"/>
    <w:rsid w:val="00B21D0A"/>
    <w:rsid w:val="00B23A7B"/>
    <w:rsid w:val="00B47092"/>
    <w:rsid w:val="00B479FE"/>
    <w:rsid w:val="00B51094"/>
    <w:rsid w:val="00B52729"/>
    <w:rsid w:val="00B75638"/>
    <w:rsid w:val="00BB267E"/>
    <w:rsid w:val="00BB45C9"/>
    <w:rsid w:val="00BC3794"/>
    <w:rsid w:val="00BC5944"/>
    <w:rsid w:val="00BD14F5"/>
    <w:rsid w:val="00BD6B3F"/>
    <w:rsid w:val="00BF030B"/>
    <w:rsid w:val="00C00E42"/>
    <w:rsid w:val="00C1034D"/>
    <w:rsid w:val="00C12A99"/>
    <w:rsid w:val="00C371C3"/>
    <w:rsid w:val="00C40E64"/>
    <w:rsid w:val="00C46A47"/>
    <w:rsid w:val="00C51369"/>
    <w:rsid w:val="00C70CF9"/>
    <w:rsid w:val="00C77FE9"/>
    <w:rsid w:val="00C806D8"/>
    <w:rsid w:val="00C82388"/>
    <w:rsid w:val="00C83BB0"/>
    <w:rsid w:val="00CB0561"/>
    <w:rsid w:val="00CC7BC2"/>
    <w:rsid w:val="00CE10B9"/>
    <w:rsid w:val="00CE1D77"/>
    <w:rsid w:val="00CE37E7"/>
    <w:rsid w:val="00D00D06"/>
    <w:rsid w:val="00D25654"/>
    <w:rsid w:val="00D44E77"/>
    <w:rsid w:val="00D5492E"/>
    <w:rsid w:val="00D5591A"/>
    <w:rsid w:val="00D64592"/>
    <w:rsid w:val="00D732FA"/>
    <w:rsid w:val="00D74CC2"/>
    <w:rsid w:val="00D768CA"/>
    <w:rsid w:val="00D86AB0"/>
    <w:rsid w:val="00D86F94"/>
    <w:rsid w:val="00D94A77"/>
    <w:rsid w:val="00DA08BD"/>
    <w:rsid w:val="00DB5CDA"/>
    <w:rsid w:val="00DC535B"/>
    <w:rsid w:val="00DD03E4"/>
    <w:rsid w:val="00DD461A"/>
    <w:rsid w:val="00DE2E64"/>
    <w:rsid w:val="00DE4327"/>
    <w:rsid w:val="00E040C5"/>
    <w:rsid w:val="00E11A78"/>
    <w:rsid w:val="00E227B7"/>
    <w:rsid w:val="00E4553F"/>
    <w:rsid w:val="00E5484B"/>
    <w:rsid w:val="00E74275"/>
    <w:rsid w:val="00E851CF"/>
    <w:rsid w:val="00E85AFF"/>
    <w:rsid w:val="00EC0F7D"/>
    <w:rsid w:val="00EF6692"/>
    <w:rsid w:val="00F17E41"/>
    <w:rsid w:val="00F26E60"/>
    <w:rsid w:val="00F3050B"/>
    <w:rsid w:val="00F31EB8"/>
    <w:rsid w:val="00F34BB8"/>
    <w:rsid w:val="00F379F5"/>
    <w:rsid w:val="00F61087"/>
    <w:rsid w:val="00F6478B"/>
    <w:rsid w:val="00F74516"/>
    <w:rsid w:val="00F75A64"/>
    <w:rsid w:val="00F821D7"/>
    <w:rsid w:val="00FA166E"/>
    <w:rsid w:val="00FA22C1"/>
    <w:rsid w:val="00FC3D3E"/>
    <w:rsid w:val="00FC639A"/>
    <w:rsid w:val="00FE0594"/>
    <w:rsid w:val="00FE58F7"/>
    <w:rsid w:val="036B00D9"/>
    <w:rsid w:val="074A6EDA"/>
    <w:rsid w:val="2A385240"/>
    <w:rsid w:val="34B23F36"/>
    <w:rsid w:val="3B194BC5"/>
    <w:rsid w:val="436E4CBC"/>
    <w:rsid w:val="537608D7"/>
    <w:rsid w:val="56876E58"/>
    <w:rsid w:val="57EA3CAE"/>
    <w:rsid w:val="62871097"/>
    <w:rsid w:val="7BB72C21"/>
    <w:rsid w:val="EFFAF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asciiTheme="minorHAnsi" w:hAnsiTheme="minorHAnsi" w:cstheme="minorBidi"/>
      <w:kern w:val="2"/>
      <w:sz w:val="28"/>
      <w:szCs w:val="21"/>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0"/>
    <w:pPr>
      <w:spacing w:before="100" w:beforeAutospacing="1" w:after="100" w:afterAutospacing="1" w:line="360" w:lineRule="auto"/>
      <w:ind w:left="480" w:leftChars="200"/>
      <w:jc w:val="center"/>
      <w:outlineLvl w:val="1"/>
    </w:pPr>
    <w:rPr>
      <w:rFonts w:ascii="宋体" w:hAnsi="宋体" w:eastAsia="宋体" w:cs="Times New Roman"/>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99"/>
    <w:pPr>
      <w:jc w:val="left"/>
    </w:pPr>
  </w:style>
  <w:style w:type="paragraph" w:styleId="5">
    <w:name w:val="Balloon Text"/>
    <w:basedOn w:val="1"/>
    <w:link w:val="19"/>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18"/>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customStyle="1" w:styleId="15">
    <w:name w:val="修订1"/>
    <w:hidden/>
    <w:semiHidden/>
    <w:qFormat/>
    <w:uiPriority w:val="99"/>
    <w:rPr>
      <w:rFonts w:eastAsia="仿宋_GB2312" w:asciiTheme="minorHAnsi" w:hAnsiTheme="minorHAnsi" w:cstheme="minorBidi"/>
      <w:kern w:val="2"/>
      <w:sz w:val="28"/>
      <w:szCs w:val="21"/>
      <w:lang w:val="en-US" w:eastAsia="zh-CN" w:bidi="ar-SA"/>
    </w:rPr>
  </w:style>
  <w:style w:type="character" w:customStyle="1" w:styleId="16">
    <w:name w:val="标题 2 字符"/>
    <w:basedOn w:val="11"/>
    <w:link w:val="3"/>
    <w:qFormat/>
    <w:uiPriority w:val="0"/>
    <w:rPr>
      <w:rFonts w:ascii="宋体" w:hAnsi="宋体" w:eastAsia="宋体" w:cs="Times New Roman"/>
      <w:b/>
      <w:bCs/>
      <w:kern w:val="0"/>
      <w:sz w:val="36"/>
      <w:szCs w:val="36"/>
    </w:rPr>
  </w:style>
  <w:style w:type="character" w:customStyle="1" w:styleId="17">
    <w:name w:val="批注文字 字符"/>
    <w:basedOn w:val="11"/>
    <w:link w:val="4"/>
    <w:semiHidden/>
    <w:qFormat/>
    <w:uiPriority w:val="99"/>
    <w:rPr>
      <w:rFonts w:eastAsia="仿宋_GB2312"/>
      <w:sz w:val="28"/>
    </w:rPr>
  </w:style>
  <w:style w:type="character" w:customStyle="1" w:styleId="18">
    <w:name w:val="批注主题 字符"/>
    <w:basedOn w:val="17"/>
    <w:link w:val="9"/>
    <w:semiHidden/>
    <w:qFormat/>
    <w:uiPriority w:val="99"/>
    <w:rPr>
      <w:rFonts w:eastAsia="仿宋_GB2312"/>
      <w:b/>
      <w:bCs/>
      <w:sz w:val="28"/>
    </w:rPr>
  </w:style>
  <w:style w:type="character" w:customStyle="1" w:styleId="19">
    <w:name w:val="批注框文本 字符"/>
    <w:basedOn w:val="11"/>
    <w:link w:val="5"/>
    <w:semiHidden/>
    <w:qFormat/>
    <w:uiPriority w:val="99"/>
    <w:rPr>
      <w:rFonts w:eastAsia="仿宋_GB2312"/>
      <w:sz w:val="18"/>
      <w:szCs w:val="18"/>
    </w:rPr>
  </w:style>
  <w:style w:type="character" w:customStyle="1" w:styleId="20">
    <w:name w:val="标题 1 字符"/>
    <w:basedOn w:val="11"/>
    <w:link w:val="2"/>
    <w:qFormat/>
    <w:uiPriority w:val="9"/>
    <w:rPr>
      <w:rFonts w:eastAsia="仿宋_GB2312"/>
      <w:b/>
      <w:bCs/>
      <w:kern w:val="44"/>
      <w:sz w:val="44"/>
      <w:szCs w:val="44"/>
    </w:rPr>
  </w:style>
  <w:style w:type="paragraph" w:customStyle="1" w:styleId="21">
    <w:name w:val="修订2"/>
    <w:hidden/>
    <w:unhideWhenUsed/>
    <w:qFormat/>
    <w:uiPriority w:val="99"/>
    <w:rPr>
      <w:rFonts w:eastAsia="仿宋_GB2312" w:asciiTheme="minorHAnsi" w:hAnsiTheme="minorHAnsi" w:cstheme="minorBidi"/>
      <w:kern w:val="2"/>
      <w:sz w:val="2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2832</Words>
  <Characters>2833</Characters>
  <Lines>134</Lines>
  <Paragraphs>66</Paragraphs>
  <TotalTime>61</TotalTime>
  <ScaleCrop>false</ScaleCrop>
  <LinksUpToDate>false</LinksUpToDate>
  <CharactersWithSpaces>5599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2025-08-28T15:46:00Z</dcterms:created>
  <dc:creator>微 高</dc:creator>
  <cp:lastModifiedBy>user</cp:lastModifiedBy>
  <cp:lastPrinted>2025-09-03T15:41:00Z</cp:lastPrinted>
  <dcterms:modified xsi:type="dcterms:W3CDTF">2025-10-21T11:27:51Z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eyJoZGlkIjoiNzc4Zjc1MjQxNGQ4OGU0M2JiMTg1ZTE1ODI5ODRkMzAifQ==</vt:lpwstr>
  </property>
  <property fmtid="{D5CDD505-2E9C-101B-9397-08002B2CF9AE}" pid="3" name="KSOProductBuildVer">
    <vt:lpwstr>2052-11.8.2.10183</vt:lpwstr>
  </property>
  <property fmtid="{D5CDD505-2E9C-101B-9397-08002B2CF9AE}" pid="4" name="ICV">
    <vt:lpwstr>E5B680DB0F384C30958E968C5B02D5F3_13</vt:lpwstr>
  </property>
</Properties>
</file>