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22"/>
          <w:szCs w:val="24"/>
          <w:lang w:val="en-US" w:eastAsia="zh-CN"/>
        </w:rPr>
      </w:pPr>
      <w:r>
        <w:rPr>
          <w:rFonts w:hint="eastAsia" w:ascii="黑体" w:hAnsi="黑体" w:eastAsia="黑体" w:cs="黑体"/>
          <w:sz w:val="22"/>
          <w:szCs w:val="24"/>
        </w:rPr>
        <w:t>附件</w:t>
      </w:r>
      <w:r>
        <w:rPr>
          <w:rFonts w:hint="eastAsia" w:ascii="黑体" w:hAnsi="黑体" w:eastAsia="黑体" w:cs="黑体"/>
          <w:sz w:val="22"/>
          <w:szCs w:val="24"/>
          <w:lang w:val="en-US" w:eastAsia="zh-CN"/>
        </w:rPr>
        <w:t>2</w:t>
      </w:r>
    </w:p>
    <w:p/>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Pr>
        <w:jc w:val="center"/>
      </w:pPr>
      <w:r>
        <w:rPr>
          <w:rFonts w:hint="eastAsia"/>
        </w:rPr>
        <w:t>（参考格式）</w:t>
      </w:r>
    </w:p>
    <w:p/>
    <w:p/>
    <w:p>
      <w:pPr>
        <w:ind w:firstLine="1823" w:firstLineChars="592"/>
        <w:rPr>
          <w:rFonts w:hint="eastAsia"/>
        </w:rPr>
      </w:pPr>
    </w:p>
    <w:p>
      <w:pPr>
        <w:ind w:firstLine="1823" w:firstLineChars="592"/>
        <w:jc w:val="center"/>
        <w:rPr>
          <w:rFonts w:hint="eastAsia"/>
        </w:rPr>
      </w:pPr>
      <w:r>
        <w:rPr>
          <w:rFonts w:hint="eastAsia"/>
        </w:rPr>
        <w:t>项目名称：</w:t>
      </w:r>
      <w:r>
        <w:rPr>
          <w:rFonts w:hint="eastAsia"/>
          <w:lang w:eastAsia="zh-CN"/>
        </w:rPr>
        <w:t>林芝</w:t>
      </w:r>
      <w:r>
        <w:rPr>
          <w:rFonts w:hint="eastAsia"/>
        </w:rPr>
        <w:t>市重大项目自然资源领域安全生产及地质灾害防治工作</w:t>
      </w:r>
    </w:p>
    <w:p>
      <w:pPr>
        <w:ind w:firstLine="1823" w:firstLineChars="592"/>
      </w:pPr>
      <w:r>
        <w:rPr>
          <w:rFonts w:hint="eastAsia"/>
        </w:rPr>
        <w:t>项目主管部门（单位）：（公章）</w:t>
      </w:r>
    </w:p>
    <w:p>
      <w:pPr>
        <w:ind w:firstLine="1823" w:firstLineChars="592"/>
        <w:rPr>
          <w:rFonts w:hint="default"/>
          <w:lang w:val="en"/>
        </w:rPr>
      </w:pPr>
      <w:r>
        <w:rPr>
          <w:rFonts w:hint="eastAsia"/>
        </w:rPr>
        <w:t>填报人姓名：</w:t>
      </w:r>
      <w:r>
        <w:rPr>
          <w:rFonts w:hint="default"/>
          <w:lang w:val="en"/>
        </w:rPr>
        <w:t>尼玛色珍</w:t>
      </w:r>
    </w:p>
    <w:p>
      <w:pPr>
        <w:ind w:firstLine="1823" w:firstLineChars="592"/>
      </w:pPr>
      <w:r>
        <w:rPr>
          <w:rFonts w:hint="eastAsia"/>
        </w:rPr>
        <w:t>联系电话：13638945111</w:t>
      </w:r>
    </w:p>
    <w:p>
      <w:pPr>
        <w:ind w:firstLine="1823" w:firstLineChars="592"/>
        <w:rPr>
          <w:rFonts w:hint="default" w:eastAsia="仿宋_GB2312"/>
          <w:lang w:val="en-US" w:eastAsia="zh-CN"/>
        </w:rPr>
      </w:pPr>
      <w:r>
        <w:rPr>
          <w:rFonts w:hint="eastAsia"/>
        </w:rPr>
        <w:t>填报日期：</w:t>
      </w:r>
      <w:r>
        <w:rPr>
          <w:rFonts w:hint="eastAsia"/>
          <w:lang w:val="en-US" w:eastAsia="zh-CN"/>
        </w:rPr>
        <w:t>2025年5月15日</w:t>
      </w:r>
    </w:p>
    <w:p>
      <w:pPr>
        <w:rPr>
          <w:rFonts w:hint="eastAsia"/>
        </w:rPr>
      </w:pPr>
      <w:r>
        <w:rPr>
          <w:rFonts w:hint="eastAsia"/>
        </w:rPr>
        <w:t xml:space="preserve"> </w:t>
      </w:r>
    </w:p>
    <w:p>
      <w:pPr>
        <w:rPr>
          <w:rFonts w:hint="eastAsia"/>
        </w:rPr>
      </w:pPr>
    </w:p>
    <w:p>
      <w:pPr>
        <w:jc w:val="center"/>
        <w:rPr>
          <w:rFonts w:hint="eastAsia"/>
          <w:lang w:val="en-US" w:eastAsia="zh-CN"/>
        </w:rPr>
      </w:pPr>
    </w:p>
    <w:p>
      <w:pPr>
        <w:jc w:val="center"/>
      </w:pPr>
      <w:bookmarkStart w:id="0" w:name="_GoBack"/>
      <w:bookmarkEnd w:id="0"/>
      <w:r>
        <w:rPr>
          <w:rFonts w:hint="eastAsia"/>
          <w:lang w:val="en-US" w:eastAsia="zh-CN"/>
        </w:rPr>
        <w:t>林芝市</w:t>
      </w:r>
      <w:r>
        <w:rPr>
          <w:rFonts w:hint="eastAsia"/>
        </w:rPr>
        <w:t>财政局制</w:t>
      </w:r>
    </w:p>
    <w:p>
      <w:pPr>
        <w:jc w:val="both"/>
        <w:rPr>
          <w:rFonts w:hint="eastAsia"/>
        </w:rPr>
      </w:pPr>
    </w:p>
    <w:p>
      <w:pPr>
        <w:jc w:val="center"/>
      </w:pPr>
      <w:r>
        <w:rPr>
          <w:rFonts w:hint="eastAsia"/>
        </w:rPr>
        <w:t>202</w:t>
      </w:r>
      <w:r>
        <w:rPr>
          <w:rFonts w:hint="eastAsia"/>
          <w:lang w:val="en-US" w:eastAsia="zh-CN"/>
        </w:rPr>
        <w:t>5</w:t>
      </w:r>
      <w:r>
        <w:rPr>
          <w:rFonts w:hint="eastAsia"/>
        </w:rPr>
        <w:t>年</w:t>
      </w:r>
    </w:p>
    <w:p>
      <w:pPr>
        <w:jc w:val="center"/>
      </w:pPr>
    </w:p>
    <w:p/>
    <w:p/>
    <w:p>
      <w:pPr>
        <w:ind w:firstLine="616" w:firstLineChars="200"/>
        <w:rPr>
          <w:rFonts w:ascii="方正小标宋简体" w:eastAsia="方正小标宋简体"/>
        </w:rPr>
      </w:pPr>
      <w:r>
        <w:rPr>
          <w:rFonts w:hint="eastAsia" w:ascii="方正小标宋简体" w:eastAsia="方正小标宋简体"/>
        </w:rPr>
        <w:t>一、项目基本情况</w:t>
      </w:r>
    </w:p>
    <w:p>
      <w:pPr>
        <w:numPr>
          <w:ilvl w:val="0"/>
          <w:numId w:val="0"/>
        </w:numPr>
        <w:rPr>
          <w:rFonts w:hint="eastAsia"/>
          <w:b/>
          <w:bCs/>
          <w:lang w:eastAsia="zh-CN"/>
        </w:rPr>
      </w:pPr>
      <w:r>
        <w:rPr>
          <w:rFonts w:hint="eastAsia"/>
          <w:b/>
          <w:bCs/>
          <w:lang w:eastAsia="zh-CN"/>
        </w:rPr>
        <w:t>（一）项目背景</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jc w:val="left"/>
        <w:textAlignment w:val="auto"/>
        <w:rPr>
          <w:rFonts w:hint="eastAsia"/>
          <w:lang w:eastAsia="zh-CN"/>
        </w:rPr>
      </w:pPr>
      <w:r>
        <w:rPr>
          <w:rFonts w:hint="eastAsia" w:ascii="仿宋_GB2312" w:hAnsi="仿宋_GB2312" w:eastAsia="仿宋_GB2312" w:cs="仿宋_GB2312"/>
          <w:sz w:val="32"/>
          <w:szCs w:val="32"/>
          <w:lang w:val="en-US" w:eastAsia="zh-CN"/>
        </w:rPr>
        <w:t>2024年，全国范围内各类事故多发频发，特别是云南昭通市镇雄县“1.22”山体滑坡，造成了重大的人员伤亡，教训极其深刻。为全面贯彻落实习近平总书记及李强总理指示批示精神，全力以赴做好全市地质灾害防治工作</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按照市政府工作要求，我局在以往汛期“三查”的基础上，拟邀请技术过硬、人员配备充足的专业技术队伍针对暂未纳入汛期“三查”范围的全市各类重大项目（BJ公路、川藏铁路、乡村振兴、非煤矿山等）续建、在建、新建项目，开展一次重大项目自然资源领域安全生产及地质灾害防治专项检查。</w:t>
      </w:r>
    </w:p>
    <w:p>
      <w:pPr>
        <w:numPr>
          <w:ilvl w:val="0"/>
          <w:numId w:val="0"/>
        </w:numPr>
        <w:rPr>
          <w:rFonts w:hint="eastAsia"/>
          <w:b/>
          <w:bCs/>
          <w:lang w:eastAsia="zh-CN"/>
        </w:rPr>
      </w:pPr>
      <w:r>
        <w:rPr>
          <w:rFonts w:hint="eastAsia"/>
          <w:b/>
          <w:bCs/>
          <w:lang w:eastAsia="zh-CN"/>
        </w:rPr>
        <w:t>（二）项目主要内容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16"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结合项目承担单位提供的灾害信息，结合现场调查、无人机航测成果等分析每个工程点可能遭遇的地质灾害和工程建设可能诱发的地质灾害等，</w:t>
      </w:r>
      <w:r>
        <w:rPr>
          <w:rFonts w:hint="eastAsia" w:ascii="仿宋_GB2312" w:hAnsi="仿宋_GB2312" w:cs="仿宋_GB2312"/>
          <w:sz w:val="32"/>
          <w:szCs w:val="32"/>
          <w:lang w:val="en-US" w:eastAsia="zh-CN"/>
        </w:rPr>
        <w:t>由专业的技术队伍</w:t>
      </w:r>
      <w:r>
        <w:rPr>
          <w:rFonts w:hint="eastAsia" w:ascii="仿宋_GB2312" w:hAnsi="仿宋_GB2312" w:eastAsia="仿宋_GB2312" w:cs="仿宋_GB2312"/>
          <w:sz w:val="32"/>
          <w:szCs w:val="32"/>
          <w:lang w:val="en-US" w:eastAsia="zh-CN"/>
        </w:rPr>
        <w:t>针对潜在的安全隐患提出相应的防治对策建议</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color w:val="auto"/>
          <w:sz w:val="32"/>
          <w:szCs w:val="32"/>
          <w:lang w:val="en-US" w:eastAsia="zh-CN"/>
        </w:rPr>
        <w:t>检查全市范围内的矿山矿业权勘查开发各项报告资料的有效性和合法性，以及</w:t>
      </w:r>
      <w:r>
        <w:rPr>
          <w:rFonts w:hint="eastAsia" w:ascii="仿宋_GB2312" w:hAnsi="仿宋_GB2312" w:eastAsia="仿宋_GB2312" w:cs="仿宋_GB2312"/>
          <w:sz w:val="32"/>
          <w:szCs w:val="32"/>
          <w:lang w:val="en-US" w:eastAsia="zh-CN"/>
        </w:rPr>
        <w:t>是否存在无证勘查开采、越界勘查开采、以探代采、超开发利用方案开发、涉及保护地矿产活动“死灰复燃”、专业人员配备以及其他自然资源领域安全生产问题等。专业技术队伍在完成现场调查后及时形成专题检查报告，并对发现问题的整改情况进行“回头看”。</w:t>
      </w:r>
    </w:p>
    <w:p>
      <w:pPr>
        <w:numPr>
          <w:ilvl w:val="0"/>
          <w:numId w:val="0"/>
        </w:numPr>
        <w:rPr>
          <w:rFonts w:hint="eastAsia"/>
          <w:b/>
          <w:bCs/>
          <w:lang w:eastAsia="zh-CN"/>
        </w:rPr>
      </w:pPr>
      <w:r>
        <w:rPr>
          <w:rFonts w:hint="eastAsia"/>
          <w:b/>
          <w:bCs/>
          <w:lang w:eastAsia="zh-CN"/>
        </w:rPr>
        <w:t>（三）项目资金</w:t>
      </w:r>
    </w:p>
    <w:p>
      <w:pPr>
        <w:numPr>
          <w:ilvl w:val="0"/>
          <w:numId w:val="0"/>
        </w:numPr>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 xml:space="preserve">   资金投入：</w:t>
      </w:r>
      <w:r>
        <w:rPr>
          <w:rFonts w:hint="eastAsia" w:ascii="仿宋_GB2312" w:hAnsi="仿宋_GB2312" w:eastAsia="仿宋_GB2312" w:cs="仿宋_GB2312"/>
          <w:sz w:val="32"/>
          <w:szCs w:val="32"/>
          <w:lang w:val="en-US" w:eastAsia="zh-CN"/>
        </w:rPr>
        <w:t>项目总</w:t>
      </w:r>
      <w:r>
        <w:rPr>
          <w:rFonts w:hint="eastAsia" w:ascii="仿宋_GB2312" w:hAnsi="仿宋_GB2312" w:cs="仿宋_GB2312"/>
          <w:sz w:val="32"/>
          <w:szCs w:val="32"/>
          <w:lang w:val="en-US" w:eastAsia="zh-CN"/>
        </w:rPr>
        <w:t>预算</w:t>
      </w:r>
      <w:r>
        <w:rPr>
          <w:rFonts w:hint="eastAsia" w:ascii="仿宋_GB2312" w:hAnsi="仿宋_GB2312" w:eastAsia="仿宋_GB2312" w:cs="仿宋_GB2312"/>
          <w:sz w:val="32"/>
          <w:szCs w:val="32"/>
          <w:lang w:val="en-US" w:eastAsia="zh-CN"/>
        </w:rPr>
        <w:t>资金为96</w:t>
      </w:r>
      <w:r>
        <w:rPr>
          <w:rFonts w:hint="eastAsia" w:ascii="仿宋_GB2312" w:hAnsi="仿宋_GB2312" w:cs="仿宋_GB2312"/>
          <w:sz w:val="32"/>
          <w:szCs w:val="32"/>
          <w:lang w:val="en-US" w:eastAsia="zh-CN"/>
        </w:rPr>
        <w:t>.5</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合同价为96.00万元</w:t>
      </w:r>
      <w:r>
        <w:rPr>
          <w:rFonts w:hint="eastAsia" w:ascii="仿宋_GB2312" w:hAnsi="仿宋_GB2312" w:eastAsia="仿宋_GB2312" w:cs="仿宋_GB2312"/>
          <w:sz w:val="32"/>
          <w:szCs w:val="32"/>
          <w:lang w:val="en-US" w:eastAsia="zh-CN"/>
        </w:rPr>
        <w:t>该项经费从林芝市2024年度地质灾害防治资金中</w:t>
      </w:r>
      <w:r>
        <w:rPr>
          <w:rFonts w:hint="eastAsia" w:ascii="仿宋_GB2312" w:hAnsi="仿宋_GB2312" w:cs="仿宋_GB2312"/>
          <w:sz w:val="32"/>
          <w:szCs w:val="32"/>
          <w:lang w:val="en-US" w:eastAsia="zh-CN"/>
        </w:rPr>
        <w:t>申请。</w:t>
      </w:r>
    </w:p>
    <w:p>
      <w:pPr>
        <w:numPr>
          <w:ilvl w:val="0"/>
          <w:numId w:val="0"/>
        </w:numPr>
        <w:rPr>
          <w:rFonts w:hint="default" w:ascii="仿宋_GB2312" w:hAnsi="仿宋_GB2312" w:cs="仿宋_GB2312"/>
          <w:sz w:val="32"/>
          <w:szCs w:val="32"/>
          <w:lang w:val="en-US" w:eastAsia="zh-CN"/>
        </w:rPr>
      </w:pPr>
      <w:r>
        <w:rPr>
          <w:rFonts w:hint="eastAsia" w:ascii="仿宋_GB2312" w:hAnsi="仿宋_GB2312" w:cs="仿宋_GB2312"/>
          <w:sz w:val="32"/>
          <w:szCs w:val="32"/>
          <w:lang w:val="en-US" w:eastAsia="zh-CN"/>
        </w:rPr>
        <w:t>资金使用：截至目前，已支出96.00万元，占总预算的100%。资金使用严格遵循财务管理制度，专款专用，未出现挪用、截留等违规情况。</w:t>
      </w:r>
    </w:p>
    <w:p>
      <w:pPr>
        <w:numPr>
          <w:ilvl w:val="0"/>
          <w:numId w:val="1"/>
        </w:numPr>
        <w:rPr>
          <w:rFonts w:hint="eastAsia"/>
          <w:b/>
          <w:bCs/>
          <w:lang w:eastAsia="zh-CN"/>
        </w:rPr>
      </w:pPr>
      <w:r>
        <w:rPr>
          <w:rFonts w:hint="eastAsia"/>
          <w:b/>
          <w:bCs/>
          <w:lang w:eastAsia="zh-CN"/>
        </w:rPr>
        <w:t>绩效目标</w:t>
      </w:r>
    </w:p>
    <w:p>
      <w:pPr>
        <w:numPr>
          <w:ilvl w:val="0"/>
          <w:numId w:val="0"/>
        </w:numPr>
        <w:rPr>
          <w:rFonts w:hint="eastAsia"/>
          <w:b/>
          <w:bCs/>
          <w:lang w:eastAsia="zh-CN"/>
        </w:rPr>
      </w:pPr>
      <w:r>
        <w:rPr>
          <w:rFonts w:hint="eastAsia"/>
          <w:b w:val="0"/>
          <w:bCs w:val="0"/>
          <w:lang w:val="en-US" w:eastAsia="zh-CN"/>
        </w:rPr>
        <w:t xml:space="preserve">     </w:t>
      </w:r>
      <w:r>
        <w:rPr>
          <w:rFonts w:hint="eastAsia"/>
          <w:b w:val="0"/>
          <w:bCs w:val="0"/>
          <w:lang w:eastAsia="zh-CN"/>
        </w:rPr>
        <w:t>完成踏勘项目</w:t>
      </w:r>
      <w:r>
        <w:rPr>
          <w:rFonts w:hint="eastAsia"/>
          <w:b w:val="0"/>
          <w:bCs w:val="0"/>
          <w:lang w:val="en-US" w:eastAsia="zh-CN"/>
        </w:rPr>
        <w:t>97个，反馈问题216个，提出整改建议324个，并已将专家检查报告反馈至各县（区、市）由各县自然资源局向项目责任单位发送告知单，以确保地质灾害防治措施落实到位。</w:t>
      </w:r>
    </w:p>
    <w:p>
      <w:pPr>
        <w:ind w:firstLine="616" w:firstLineChars="200"/>
        <w:rPr>
          <w:rFonts w:hint="eastAsia" w:ascii="方正小标宋简体" w:eastAsia="方正小标宋简体"/>
        </w:rPr>
      </w:pPr>
      <w:r>
        <w:rPr>
          <w:rFonts w:hint="eastAsia" w:ascii="方正小标宋简体" w:eastAsia="方正小标宋简体"/>
        </w:rPr>
        <w:t>二、绩效自评工作组织情况。</w:t>
      </w:r>
    </w:p>
    <w:p>
      <w:pPr>
        <w:ind w:firstLine="616" w:firstLineChars="20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1.成员构成：由林芝市自然资源局地质环境管理科科长担任组长，科室人员为成员。</w:t>
      </w:r>
    </w:p>
    <w:p>
      <w:pPr>
        <w:ind w:firstLine="616" w:firstLineChars="200"/>
        <w:rPr>
          <w:rFonts w:hint="default" w:ascii="仿宋_GB2312" w:hAnsi="仿宋_GB2312" w:cs="仿宋_GB2312"/>
          <w:sz w:val="32"/>
          <w:szCs w:val="32"/>
          <w:lang w:val="en-US" w:eastAsia="zh-CN"/>
        </w:rPr>
      </w:pPr>
      <w:r>
        <w:rPr>
          <w:rFonts w:hint="eastAsia" w:ascii="仿宋_GB2312" w:hAnsi="仿宋_GB2312" w:cs="仿宋_GB2312"/>
          <w:sz w:val="32"/>
          <w:szCs w:val="32"/>
          <w:lang w:val="en-US" w:eastAsia="zh-CN"/>
        </w:rPr>
        <w:t>2.职责分工：组长负责统筹协调自评工作，审定自评报告，成员负责梳理项目及收集审核资料。</w:t>
      </w:r>
    </w:p>
    <w:p>
      <w:pPr>
        <w:ind w:firstLine="616" w:firstLineChars="200"/>
        <w:rPr>
          <w:rFonts w:ascii="方正小标宋简体" w:eastAsia="方正小标宋简体"/>
        </w:rPr>
      </w:pPr>
      <w:r>
        <w:rPr>
          <w:rFonts w:hint="eastAsia" w:ascii="方正小标宋简体" w:eastAsia="方正小标宋简体"/>
        </w:rPr>
        <w:t>三、绩效指标分析情况（对照附件2《项目绩效自评指标评分表》分析）</w:t>
      </w:r>
    </w:p>
    <w:p>
      <w:pPr>
        <w:ind w:firstLine="616" w:firstLineChars="200"/>
        <w:rPr>
          <w:rFonts w:hint="default" w:ascii="Times New Roman" w:hAnsi="Times New Roman" w:cs="Times New Roman"/>
        </w:rPr>
      </w:pPr>
      <w:r>
        <w:rPr>
          <w:rFonts w:hint="default" w:ascii="Times New Roman" w:hAnsi="Times New Roman" w:cs="Times New Roman"/>
        </w:rPr>
        <w:t>（一）自评分数。</w:t>
      </w:r>
    </w:p>
    <w:p>
      <w:pPr>
        <w:ind w:firstLine="616" w:firstLineChars="200"/>
        <w:rPr>
          <w:rFonts w:hint="eastAsia" w:ascii="Times New Roman" w:hAnsi="Times New Roman" w:eastAsia="仿宋_GB2312" w:cs="Times New Roman"/>
          <w:lang w:eastAsia="zh-CN"/>
        </w:rPr>
      </w:pPr>
      <w:r>
        <w:rPr>
          <w:rFonts w:hint="eastAsia" w:cs="Times New Roman"/>
          <w:lang w:eastAsia="zh-CN"/>
        </w:rPr>
        <w:t>经综合评估，本项目绩效自评分数为</w:t>
      </w:r>
      <w:r>
        <w:rPr>
          <w:rFonts w:hint="eastAsia" w:cs="Times New Roman"/>
          <w:lang w:val="en-US" w:eastAsia="zh-CN"/>
        </w:rPr>
        <w:t>98</w:t>
      </w:r>
      <w:r>
        <w:rPr>
          <w:rFonts w:hint="eastAsia" w:cs="Times New Roman"/>
          <w:lang w:eastAsia="zh-CN"/>
        </w:rPr>
        <w:t>分。</w:t>
      </w:r>
    </w:p>
    <w:p>
      <w:pPr>
        <w:ind w:firstLine="616" w:firstLineChars="200"/>
        <w:rPr>
          <w:rFonts w:hint="default" w:ascii="Times New Roman" w:hAnsi="Times New Roman" w:cs="Times New Roman"/>
          <w:b w:val="0"/>
          <w:bCs w:val="0"/>
          <w:highlight w:val="none"/>
        </w:rPr>
      </w:pPr>
      <w:r>
        <w:rPr>
          <w:rFonts w:hint="default" w:ascii="Times New Roman" w:hAnsi="Times New Roman" w:cs="Times New Roman"/>
          <w:b w:val="0"/>
          <w:bCs w:val="0"/>
          <w:highlight w:val="none"/>
        </w:rPr>
        <w:t>（二）评价指标分析。</w:t>
      </w:r>
    </w:p>
    <w:p>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1. </w:t>
      </w:r>
      <w:r>
        <w:rPr>
          <w:rFonts w:hint="default" w:ascii="Times New Roman" w:hAnsi="Times New Roman" w:cs="Times New Roman"/>
        </w:rPr>
        <w:t>过程。</w:t>
      </w:r>
    </w:p>
    <w:p>
      <w:pPr>
        <w:ind w:firstLine="616" w:firstLineChars="200"/>
        <w:rPr>
          <w:rFonts w:hint="eastAsia" w:cs="Times New Roman"/>
          <w:lang w:val="en-US" w:eastAsia="zh-CN"/>
        </w:rPr>
      </w:pPr>
      <w:r>
        <w:rPr>
          <w:rFonts w:hint="eastAsia" w:cs="Times New Roman"/>
          <w:lang w:eastAsia="zh-CN"/>
        </w:rPr>
        <w:t>（</w:t>
      </w:r>
      <w:r>
        <w:rPr>
          <w:rFonts w:hint="eastAsia" w:cs="Times New Roman"/>
          <w:lang w:val="en-US" w:eastAsia="zh-CN"/>
        </w:rPr>
        <w:t>1</w:t>
      </w:r>
      <w:r>
        <w:rPr>
          <w:rFonts w:hint="eastAsia" w:cs="Times New Roman"/>
          <w:lang w:eastAsia="zh-CN"/>
        </w:rPr>
        <w:t>）资金管理</w:t>
      </w:r>
      <w:r>
        <w:rPr>
          <w:rFonts w:hint="eastAsia" w:cs="Times New Roman"/>
          <w:lang w:val="en-US" w:eastAsia="zh-CN"/>
        </w:rPr>
        <w:t>：项目资金到位及时，资金使用严格按照预算执行，专款专用。资金拨付审批流程规范，未出现截留、挪用等情况。</w:t>
      </w:r>
    </w:p>
    <w:p>
      <w:pPr>
        <w:ind w:firstLine="616" w:firstLineChars="200"/>
        <w:rPr>
          <w:rFonts w:hint="default" w:cs="Times New Roman"/>
          <w:lang w:val="en-US" w:eastAsia="zh-CN"/>
        </w:rPr>
      </w:pPr>
      <w:r>
        <w:rPr>
          <w:rFonts w:hint="eastAsia" w:cs="Times New Roman"/>
          <w:lang w:val="en-US" w:eastAsia="zh-CN"/>
        </w:rPr>
        <w:t>（2）项目管理：建立了较为完善的项目管理制度，对专业技术队伍的工作进行了有效监督。通过定期召开工作会议、现场巡查等方式，及时了解检查工作进展。</w:t>
      </w:r>
    </w:p>
    <w:p>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2. </w:t>
      </w:r>
      <w:r>
        <w:rPr>
          <w:rFonts w:hint="default" w:ascii="Times New Roman" w:hAnsi="Times New Roman" w:cs="Times New Roman"/>
        </w:rPr>
        <w:t>产出。</w:t>
      </w:r>
    </w:p>
    <w:p>
      <w:pPr>
        <w:ind w:firstLine="616" w:firstLineChars="200"/>
        <w:rPr>
          <w:rFonts w:hint="eastAsia" w:ascii="仿宋_GB2312" w:hAnsi="仿宋_GB2312" w:cs="仿宋_GB2312"/>
          <w:sz w:val="32"/>
          <w:szCs w:val="32"/>
          <w:lang w:val="en-US" w:eastAsia="zh-CN"/>
        </w:rPr>
      </w:pPr>
      <w:r>
        <w:rPr>
          <w:rFonts w:hint="eastAsia" w:cs="Times New Roman"/>
          <w:lang w:eastAsia="zh-CN"/>
        </w:rPr>
        <w:t>（</w:t>
      </w:r>
      <w:r>
        <w:rPr>
          <w:rFonts w:hint="eastAsia" w:cs="Times New Roman"/>
          <w:lang w:val="en-US" w:eastAsia="zh-CN"/>
        </w:rPr>
        <w:t>1</w:t>
      </w:r>
      <w:r>
        <w:rPr>
          <w:rFonts w:hint="eastAsia" w:cs="Times New Roman"/>
          <w:lang w:eastAsia="zh-CN"/>
        </w:rPr>
        <w:t>）</w:t>
      </w:r>
      <w:r>
        <w:rPr>
          <w:rFonts w:hint="eastAsia" w:ascii="仿宋_GB2312" w:hAnsi="仿宋_GB2312" w:cs="仿宋_GB2312"/>
          <w:sz w:val="32"/>
          <w:szCs w:val="32"/>
          <w:lang w:val="en-US" w:eastAsia="zh-CN"/>
        </w:rPr>
        <w:t>检查覆盖完整性：明确需检查的重大项目清单，确保检查覆盖率达100%，涵盖全市各类重大项目在自然资源领域安全生产及地质灾害防治方面的情况。</w:t>
      </w:r>
    </w:p>
    <w:p>
      <w:pPr>
        <w:numPr>
          <w:ilvl w:val="0"/>
          <w:numId w:val="0"/>
        </w:numPr>
        <w:rPr>
          <w:rFonts w:hint="default" w:ascii="Times New Roman" w:hAnsi="Times New Roman" w:cs="Times New Roman"/>
        </w:rPr>
      </w:pPr>
      <w:r>
        <w:rPr>
          <w:rFonts w:hint="eastAsia" w:ascii="仿宋_GB2312" w:hAnsi="仿宋_GB2312" w:cs="仿宋_GB2312"/>
          <w:sz w:val="32"/>
          <w:szCs w:val="32"/>
          <w:lang w:val="en-US" w:eastAsia="zh-CN"/>
        </w:rPr>
        <w:t>（2）问题发现准确性：要求专业技术队伍凭借专业能力，准确找出项目存在的安全生产隐患和地质灾害防治问题，问题认定准确率达到90%以上。</w:t>
      </w:r>
    </w:p>
    <w:p>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3. </w:t>
      </w:r>
      <w:r>
        <w:rPr>
          <w:rFonts w:hint="default" w:ascii="Times New Roman" w:hAnsi="Times New Roman" w:cs="Times New Roman"/>
        </w:rPr>
        <w:t>效益。</w:t>
      </w:r>
    </w:p>
    <w:p>
      <w:pPr>
        <w:numPr>
          <w:ilvl w:val="0"/>
          <w:numId w:val="0"/>
        </w:numPr>
        <w:rPr>
          <w:rFonts w:hint="default" w:ascii="仿宋_GB2312" w:hAnsi="仿宋_GB2312" w:cs="仿宋_GB2312"/>
          <w:sz w:val="32"/>
          <w:szCs w:val="32"/>
          <w:lang w:val="en-US" w:eastAsia="zh-CN"/>
        </w:rPr>
      </w:pPr>
      <w:r>
        <w:rPr>
          <w:rFonts w:hint="eastAsia" w:ascii="仿宋_GB2312" w:hAnsi="仿宋_GB2312" w:cs="仿宋_GB2312"/>
          <w:sz w:val="32"/>
          <w:szCs w:val="32"/>
          <w:lang w:val="en-US" w:eastAsia="zh-CN"/>
        </w:rPr>
        <w:t xml:space="preserve">   （1）经济效益：通过及时排查和整治安全生产隐患与地质灾害风险，避免因灾害或安全生产事故导致的经济损失。</w:t>
      </w:r>
    </w:p>
    <w:p>
      <w:pPr>
        <w:numPr>
          <w:ilvl w:val="0"/>
          <w:numId w:val="0"/>
        </w:numPr>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 xml:space="preserve">   （2）生态效益：促进自然资源合理开发利用，减少因不合理开发引起的地质环境破坏，保护生态环境，如项目区域内植被覆盖率稳定或提升、水土流失得到有效控制。</w:t>
      </w:r>
    </w:p>
    <w:p>
      <w:pPr>
        <w:numPr>
          <w:ilvl w:val="0"/>
          <w:numId w:val="0"/>
        </w:numPr>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4.满意度指标</w:t>
      </w:r>
    </w:p>
    <w:p>
      <w:pPr>
        <w:numPr>
          <w:ilvl w:val="0"/>
          <w:numId w:val="0"/>
        </w:numPr>
        <w:rPr>
          <w:rFonts w:hint="default" w:ascii="仿宋_GB2312" w:hAnsi="仿宋_GB2312" w:cs="仿宋_GB2312"/>
          <w:sz w:val="32"/>
          <w:szCs w:val="32"/>
          <w:lang w:val="en-US" w:eastAsia="zh-CN"/>
        </w:rPr>
      </w:pPr>
      <w:r>
        <w:rPr>
          <w:rFonts w:hint="eastAsia" w:ascii="仿宋_GB2312" w:hAnsi="仿宋_GB2312" w:cs="仿宋_GB2312"/>
          <w:sz w:val="32"/>
          <w:szCs w:val="32"/>
          <w:lang w:val="en-US" w:eastAsia="zh-CN"/>
        </w:rPr>
        <w:t xml:space="preserve">    （1）服务对象满意度：向接受检查的重大项目建设单位征询意见，了解其对专业技术队伍工作态度、业务水平、检查公正性等方面的评价满意度≥90%。</w:t>
      </w:r>
    </w:p>
    <w:p>
      <w:pPr>
        <w:numPr>
          <w:ilvl w:val="0"/>
          <w:numId w:val="0"/>
        </w:numPr>
        <w:rPr>
          <w:rFonts w:hint="default" w:ascii="仿宋_GB2312" w:hAnsi="仿宋_GB2312" w:cs="仿宋_GB2312"/>
          <w:sz w:val="32"/>
          <w:szCs w:val="32"/>
          <w:lang w:val="en-US" w:eastAsia="zh-CN"/>
        </w:rPr>
      </w:pPr>
    </w:p>
    <w:p>
      <w:pPr>
        <w:ind w:firstLine="616" w:firstLineChars="200"/>
        <w:rPr>
          <w:rFonts w:ascii="方正小标宋简体" w:eastAsia="方正小标宋简体"/>
        </w:rPr>
      </w:pPr>
      <w:r>
        <w:rPr>
          <w:rFonts w:hint="eastAsia" w:ascii="方正小标宋简体" w:eastAsia="方正小标宋简体"/>
        </w:rPr>
        <w:t>四、改进意见（计划）</w:t>
      </w:r>
    </w:p>
    <w:p>
      <w:pPr>
        <w:ind w:firstLine="616" w:firstLineChars="200"/>
        <w:rPr>
          <w:rFonts w:hint="eastAsia" w:ascii="仿宋_GB2312" w:hAnsi="仿宋_GB2312" w:cs="仿宋_GB2312"/>
          <w:sz w:val="32"/>
          <w:szCs w:val="32"/>
          <w:lang w:val="en-US" w:eastAsia="zh-CN"/>
        </w:rPr>
      </w:pPr>
      <w:r>
        <w:rPr>
          <w:rFonts w:hint="eastAsia" w:ascii="仿宋_GB2312" w:hAnsi="仿宋_GB2312" w:eastAsia="仿宋_GB2312" w:cs="仿宋_GB231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cs="仿宋_GB2312"/>
          <w:sz w:val="32"/>
          <w:szCs w:val="32"/>
          <w:lang w:val="en-US" w:eastAsia="zh-CN"/>
        </w:rPr>
        <w:t>）资金管理方面</w:t>
      </w:r>
    </w:p>
    <w:p>
      <w:pPr>
        <w:ind w:firstLine="616" w:firstLineChars="20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 xml:space="preserve"> 优化资金预算编制，提前做好资金使用情况规划，合理安排资金支出节点。简化资金拨付审批流程，明确各环节责任人和办理时限，加强部门间沟通协作，确保资金及时、足额支付，提高资金使用效率。建立资金使用动态监控机制，定期对资金使用情况进行分析评估，及时发现和纠正资金使用偏差。</w:t>
      </w:r>
    </w:p>
    <w:p>
      <w:pPr>
        <w:numPr>
          <w:ilvl w:val="0"/>
          <w:numId w:val="2"/>
        </w:numPr>
        <w:ind w:firstLine="616" w:firstLineChars="200"/>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项目管理方面</w:t>
      </w:r>
    </w:p>
    <w:p>
      <w:pPr>
        <w:numPr>
          <w:ilvl w:val="0"/>
          <w:numId w:val="0"/>
        </w:numPr>
        <w:ind w:firstLine="615"/>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完善沟通协调机制，建立定期沟通会议制度，明确沟通流程和信息传递标准，利用信息化手段加强与专业技术队伍的实时沟通，确保信息准确，及时传达。进一步细化项目管理制度，明确各方权利义务和工作标准，加强对项实施过程的精细化管理，加强对专业技术队伍的培训和指导，提高其业务水平和工作质量，要求其在问题认定和报告撰写方面更加精准、规范。</w:t>
      </w:r>
    </w:p>
    <w:p>
      <w:pPr>
        <w:numPr>
          <w:ilvl w:val="0"/>
          <w:numId w:val="0"/>
        </w:numPr>
        <w:ind w:firstLine="615"/>
        <w:rPr>
          <w:rFonts w:hint="default" w:ascii="仿宋_GB2312" w:hAnsi="仿宋_GB2312" w:cs="仿宋_GB2312"/>
          <w:sz w:val="32"/>
          <w:szCs w:val="32"/>
          <w:lang w:val="en-US" w:eastAsia="zh-CN"/>
        </w:rPr>
      </w:pPr>
      <w:r>
        <w:rPr>
          <w:rFonts w:hint="eastAsia" w:ascii="仿宋_GB2312" w:hAnsi="仿宋_GB2312" w:cs="仿宋_GB2312"/>
          <w:sz w:val="32"/>
          <w:szCs w:val="32"/>
          <w:lang w:val="en-US" w:eastAsia="zh-CN"/>
        </w:rPr>
        <w:t>（三）建立经济损失和生态效益长期跟踪监测机制，联合相关部门和专业机构，定期对避免的经济损失进行统计核算，对生态环境指标进行监测评估，逐步实现效益评估的科学化、精准化。加强对社会效益的持续关注，通过开展满意度回访、社区宣传等活动，巩固和提升社会公众对自然资源领域安全保障的满意度。</w:t>
      </w:r>
    </w:p>
    <w:p>
      <w:pPr>
        <w:ind w:firstLine="616" w:firstLineChars="200"/>
        <w:rPr>
          <w:rFonts w:ascii="方正小标宋简体" w:eastAsia="方正小标宋简体"/>
        </w:rPr>
      </w:pPr>
      <w:r>
        <w:rPr>
          <w:rFonts w:hint="eastAsia" w:ascii="方正小标宋简体" w:eastAsia="方正小标宋简体"/>
        </w:rPr>
        <w:t>五、其他需要说明的情况</w:t>
      </w:r>
    </w:p>
    <w:p>
      <w:pPr>
        <w:ind w:firstLine="616" w:firstLineChars="200"/>
        <w:rPr>
          <w:rFonts w:hint="eastAsia"/>
          <w:lang w:eastAsia="zh-CN"/>
        </w:rPr>
      </w:pPr>
      <w:r>
        <w:rPr>
          <w:rFonts w:hint="eastAsia"/>
          <w:lang w:eastAsia="zh-CN"/>
        </w:rPr>
        <w:t>（一）经验做法</w:t>
      </w:r>
    </w:p>
    <w:p>
      <w:pPr>
        <w:ind w:firstLine="616" w:firstLineChars="200"/>
        <w:rPr>
          <w:rFonts w:hint="default"/>
          <w:lang w:val="en-US" w:eastAsia="zh-CN"/>
        </w:rPr>
      </w:pPr>
      <w:r>
        <w:rPr>
          <w:rFonts w:hint="eastAsia"/>
          <w:lang w:eastAsia="zh-CN"/>
        </w:rPr>
        <w:t>项目实施过程中，建立了多部门联动工作机制，与各部门密切协作，实现信息共享、资源整合，形成工作合力，有效提高了专项检查工作效率和问题</w:t>
      </w:r>
      <w:r>
        <w:rPr>
          <w:rFonts w:hint="eastAsia"/>
          <w:lang w:val="en-US" w:eastAsia="zh-CN"/>
        </w:rPr>
        <w:t>整改效果。此外，通过公开招标方式聘请专业技术队伍，遵循公平、公正、公开原则，确保所聘队伍具备专业能力良好信誉，为项目顺利实施提供了有力保障。</w:t>
      </w:r>
    </w:p>
    <w:p>
      <w:pPr>
        <w:ind w:firstLine="616" w:firstLineChars="200"/>
        <w:rPr>
          <w:rFonts w:hint="eastAsia"/>
          <w:lang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644" w:left="1701" w:header="851" w:footer="992" w:gutter="0"/>
      <w:cols w:space="425" w:num="1"/>
      <w:docGrid w:type="linesAndChars" w:linePitch="610"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72FB5"/>
    <w:multiLevelType w:val="singleLevel"/>
    <w:tmpl w:val="DEF72FB5"/>
    <w:lvl w:ilvl="0" w:tentative="0">
      <w:start w:val="4"/>
      <w:numFmt w:val="chineseCounting"/>
      <w:suff w:val="nothing"/>
      <w:lvlText w:val="（%1）"/>
      <w:lvlJc w:val="left"/>
      <w:rPr>
        <w:rFonts w:hint="eastAsia"/>
      </w:rPr>
    </w:lvl>
  </w:abstractNum>
  <w:abstractNum w:abstractNumId="1">
    <w:nsid w:val="F9FE11A5"/>
    <w:multiLevelType w:val="singleLevel"/>
    <w:tmpl w:val="F9FE11A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HorizontalSpacing w:val="154"/>
  <w:drawingGridVerticalSpacing w:val="3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04CD"/>
    <w:rsid w:val="00007A67"/>
    <w:rsid w:val="00022542"/>
    <w:rsid w:val="000240EE"/>
    <w:rsid w:val="000258AA"/>
    <w:rsid w:val="000C0184"/>
    <w:rsid w:val="000D1E99"/>
    <w:rsid w:val="00145B76"/>
    <w:rsid w:val="001A455A"/>
    <w:rsid w:val="001C65A3"/>
    <w:rsid w:val="00235EDE"/>
    <w:rsid w:val="00283EB6"/>
    <w:rsid w:val="002D40EC"/>
    <w:rsid w:val="002D7EDF"/>
    <w:rsid w:val="002E516E"/>
    <w:rsid w:val="002E5CB6"/>
    <w:rsid w:val="002F0587"/>
    <w:rsid w:val="00322A7D"/>
    <w:rsid w:val="00325DE1"/>
    <w:rsid w:val="00331AA1"/>
    <w:rsid w:val="00347820"/>
    <w:rsid w:val="00347914"/>
    <w:rsid w:val="00395359"/>
    <w:rsid w:val="004078CE"/>
    <w:rsid w:val="00410146"/>
    <w:rsid w:val="00413B2F"/>
    <w:rsid w:val="00432296"/>
    <w:rsid w:val="004531CF"/>
    <w:rsid w:val="004749F5"/>
    <w:rsid w:val="00486009"/>
    <w:rsid w:val="004B2E77"/>
    <w:rsid w:val="004B3572"/>
    <w:rsid w:val="0053790D"/>
    <w:rsid w:val="00537F7E"/>
    <w:rsid w:val="00566EB1"/>
    <w:rsid w:val="0059798E"/>
    <w:rsid w:val="005B06B5"/>
    <w:rsid w:val="005C28C3"/>
    <w:rsid w:val="005D4C3F"/>
    <w:rsid w:val="005E6FE2"/>
    <w:rsid w:val="00606F30"/>
    <w:rsid w:val="00620700"/>
    <w:rsid w:val="0062264E"/>
    <w:rsid w:val="006265B7"/>
    <w:rsid w:val="006317C3"/>
    <w:rsid w:val="00675A9A"/>
    <w:rsid w:val="00683EA8"/>
    <w:rsid w:val="006D4795"/>
    <w:rsid w:val="00754811"/>
    <w:rsid w:val="00756360"/>
    <w:rsid w:val="00781B6C"/>
    <w:rsid w:val="0078264B"/>
    <w:rsid w:val="007A7399"/>
    <w:rsid w:val="007B2E55"/>
    <w:rsid w:val="007D2DD9"/>
    <w:rsid w:val="008428B2"/>
    <w:rsid w:val="0084340E"/>
    <w:rsid w:val="00880F2C"/>
    <w:rsid w:val="008B525A"/>
    <w:rsid w:val="008C30AE"/>
    <w:rsid w:val="008D3371"/>
    <w:rsid w:val="008E75C3"/>
    <w:rsid w:val="0090022C"/>
    <w:rsid w:val="00A1401A"/>
    <w:rsid w:val="00A3720F"/>
    <w:rsid w:val="00A70279"/>
    <w:rsid w:val="00A8644D"/>
    <w:rsid w:val="00A91495"/>
    <w:rsid w:val="00AC53BB"/>
    <w:rsid w:val="00AF5FB9"/>
    <w:rsid w:val="00B05F42"/>
    <w:rsid w:val="00B12D08"/>
    <w:rsid w:val="00B55F8F"/>
    <w:rsid w:val="00BA5204"/>
    <w:rsid w:val="00C005AF"/>
    <w:rsid w:val="00C10A76"/>
    <w:rsid w:val="00CB17DD"/>
    <w:rsid w:val="00CD313A"/>
    <w:rsid w:val="00CD5F4B"/>
    <w:rsid w:val="00D45282"/>
    <w:rsid w:val="00D73EB4"/>
    <w:rsid w:val="00D74AD4"/>
    <w:rsid w:val="00D82FAA"/>
    <w:rsid w:val="00DA04CD"/>
    <w:rsid w:val="00DA43A7"/>
    <w:rsid w:val="00DA5CEB"/>
    <w:rsid w:val="00DC37C4"/>
    <w:rsid w:val="00DC4199"/>
    <w:rsid w:val="00DF7A41"/>
    <w:rsid w:val="00E03302"/>
    <w:rsid w:val="00E23CAC"/>
    <w:rsid w:val="00E71A39"/>
    <w:rsid w:val="00E75090"/>
    <w:rsid w:val="00E82D5B"/>
    <w:rsid w:val="00EA3F40"/>
    <w:rsid w:val="00EA4E69"/>
    <w:rsid w:val="00EC4520"/>
    <w:rsid w:val="00ED3E32"/>
    <w:rsid w:val="00EF18C9"/>
    <w:rsid w:val="00F04107"/>
    <w:rsid w:val="00F43167"/>
    <w:rsid w:val="00F43EA4"/>
    <w:rsid w:val="00F60DBF"/>
    <w:rsid w:val="00F726D7"/>
    <w:rsid w:val="00FF548F"/>
    <w:rsid w:val="1B7E66C0"/>
    <w:rsid w:val="320812F2"/>
    <w:rsid w:val="3BFD50F1"/>
    <w:rsid w:val="4D261D06"/>
    <w:rsid w:val="536E726B"/>
    <w:rsid w:val="5FCE4582"/>
    <w:rsid w:val="67DE5E54"/>
    <w:rsid w:val="6E123544"/>
    <w:rsid w:val="73396EFC"/>
    <w:rsid w:val="77BB200A"/>
    <w:rsid w:val="7BBDFCBC"/>
    <w:rsid w:val="7CBD1F84"/>
    <w:rsid w:val="B1777139"/>
    <w:rsid w:val="CFF7B1FE"/>
    <w:rsid w:val="D6DF8D33"/>
    <w:rsid w:val="FB454DD0"/>
    <w:rsid w:val="FEDE9E27"/>
    <w:rsid w:val="FEDF323B"/>
    <w:rsid w:val="FEF0A9D5"/>
    <w:rsid w:val="FFF534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291</Words>
  <Characters>297</Characters>
  <Lines>3</Lines>
  <Paragraphs>1</Paragraphs>
  <TotalTime>229</TotalTime>
  <ScaleCrop>false</ScaleCrop>
  <LinksUpToDate>false</LinksUpToDate>
  <CharactersWithSpaces>367</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2023-03-25T08:31:00Z</dcterms:created>
  <dc:creator>梁莉瑶</dc:creator>
  <cp:lastModifiedBy>user</cp:lastModifiedBy>
  <cp:lastPrinted>2025-05-15T17:25:57Z</cp:lastPrinted>
  <dcterms:modified xsi:type="dcterms:W3CDTF">2025-05-15T17:26:06Z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KSOTemplateDocerSaveRecord">
    <vt:lpwstr>eyJoZGlkIjoiMzEwNTM5NzYwMDRjMzkwZTVkZjY2ODkwMGIxNGU0OTUiLCJ1c2VySWQiOiI0NDAyMDAyMjYifQ==</vt:lpwstr>
  </property>
  <property fmtid="{D5CDD505-2E9C-101B-9397-08002B2CF9AE}" pid="4" name="ICV">
    <vt:lpwstr>11D9B3357CCD419D9C773F7D1B373FDA_12</vt:lpwstr>
  </property>
</Properties>
</file>